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C1" w:rsidRPr="005E34E6" w:rsidRDefault="00990FC1" w:rsidP="005E5F33">
      <w:pPr>
        <w:jc w:val="center"/>
        <w:outlineLvl w:val="0"/>
        <w:rPr>
          <w:sz w:val="28"/>
          <w:szCs w:val="28"/>
        </w:rPr>
      </w:pPr>
      <w:r w:rsidRPr="005E34E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0.5pt;height:51.75pt;visibility:visible">
            <v:imagedata r:id="rId6" o:title=""/>
          </v:shape>
        </w:pict>
      </w:r>
    </w:p>
    <w:p w:rsidR="00990FC1" w:rsidRPr="005E34E6" w:rsidRDefault="00990FC1" w:rsidP="005E5F33">
      <w:pPr>
        <w:jc w:val="center"/>
        <w:outlineLvl w:val="0"/>
        <w:rPr>
          <w:b/>
          <w:bCs/>
          <w:sz w:val="32"/>
          <w:szCs w:val="32"/>
        </w:rPr>
      </w:pPr>
      <w:r w:rsidRPr="005E34E6">
        <w:rPr>
          <w:b/>
          <w:bCs/>
          <w:sz w:val="32"/>
          <w:szCs w:val="32"/>
        </w:rPr>
        <w:t xml:space="preserve">Контрольно-счетная палата </w:t>
      </w:r>
    </w:p>
    <w:p w:rsidR="00990FC1" w:rsidRPr="005E34E6" w:rsidRDefault="00990FC1" w:rsidP="005E5F33">
      <w:pPr>
        <w:jc w:val="center"/>
        <w:outlineLvl w:val="0"/>
        <w:rPr>
          <w:b/>
          <w:bCs/>
          <w:sz w:val="36"/>
          <w:szCs w:val="36"/>
        </w:rPr>
      </w:pPr>
      <w:r w:rsidRPr="005E34E6">
        <w:rPr>
          <w:b/>
          <w:bCs/>
          <w:sz w:val="32"/>
          <w:szCs w:val="32"/>
        </w:rPr>
        <w:t>муниципального образования Сакмарский район</w:t>
      </w:r>
    </w:p>
    <w:p w:rsidR="00990FC1" w:rsidRPr="005E34E6" w:rsidRDefault="00990FC1" w:rsidP="005E5F33">
      <w:pPr>
        <w:jc w:val="center"/>
        <w:outlineLvl w:val="0"/>
        <w:rPr>
          <w:sz w:val="22"/>
          <w:szCs w:val="22"/>
        </w:rPr>
      </w:pPr>
      <w:r w:rsidRPr="005E34E6">
        <w:rPr>
          <w:sz w:val="22"/>
          <w:szCs w:val="22"/>
        </w:rPr>
        <w:t>461420, Россия, Оренбургская область, Сакмарский район, с. Сакмара,</w:t>
      </w:r>
    </w:p>
    <w:p w:rsidR="00990FC1" w:rsidRPr="005E34E6" w:rsidRDefault="00990FC1" w:rsidP="005E5F33">
      <w:pPr>
        <w:jc w:val="center"/>
        <w:outlineLvl w:val="0"/>
        <w:rPr>
          <w:sz w:val="28"/>
          <w:szCs w:val="28"/>
        </w:rPr>
      </w:pPr>
      <w:r w:rsidRPr="005E34E6">
        <w:rPr>
          <w:sz w:val="22"/>
          <w:szCs w:val="22"/>
        </w:rPr>
        <w:t xml:space="preserve">ул. Советская, дом 25, каб. 401, </w:t>
      </w:r>
      <w:r w:rsidRPr="005E34E6">
        <w:rPr>
          <w:sz w:val="22"/>
          <w:szCs w:val="22"/>
          <w:lang w:val="en-US"/>
        </w:rPr>
        <w:t>e</w:t>
      </w:r>
      <w:r w:rsidRPr="005E34E6">
        <w:rPr>
          <w:sz w:val="22"/>
          <w:szCs w:val="22"/>
        </w:rPr>
        <w:t>-</w:t>
      </w:r>
      <w:r w:rsidRPr="005E34E6">
        <w:rPr>
          <w:sz w:val="22"/>
          <w:szCs w:val="22"/>
          <w:lang w:val="en-US"/>
        </w:rPr>
        <w:t>mail</w:t>
      </w:r>
      <w:r w:rsidRPr="005E34E6">
        <w:rPr>
          <w:sz w:val="22"/>
          <w:szCs w:val="22"/>
        </w:rPr>
        <w:t xml:space="preserve">: </w:t>
      </w:r>
      <w:r w:rsidRPr="005E34E6">
        <w:rPr>
          <w:sz w:val="22"/>
          <w:szCs w:val="22"/>
          <w:lang w:val="en-US"/>
        </w:rPr>
        <w:t>ksp</w:t>
      </w:r>
      <w:r w:rsidRPr="005E34E6">
        <w:rPr>
          <w:sz w:val="22"/>
          <w:szCs w:val="22"/>
        </w:rPr>
        <w:t>@</w:t>
      </w:r>
      <w:r w:rsidRPr="005E34E6">
        <w:rPr>
          <w:sz w:val="22"/>
          <w:szCs w:val="22"/>
          <w:lang w:val="en-US"/>
        </w:rPr>
        <w:t>sk</w:t>
      </w:r>
      <w:r w:rsidRPr="005E34E6">
        <w:rPr>
          <w:sz w:val="22"/>
          <w:szCs w:val="22"/>
        </w:rPr>
        <w:t>.</w:t>
      </w:r>
      <w:r w:rsidRPr="005E34E6">
        <w:rPr>
          <w:sz w:val="22"/>
          <w:szCs w:val="22"/>
          <w:lang w:val="en-US"/>
        </w:rPr>
        <w:t>orb</w:t>
      </w:r>
      <w:r w:rsidRPr="005E34E6">
        <w:rPr>
          <w:sz w:val="22"/>
          <w:szCs w:val="22"/>
        </w:rPr>
        <w:t>.</w:t>
      </w:r>
      <w:r w:rsidRPr="005E34E6">
        <w:rPr>
          <w:sz w:val="22"/>
          <w:szCs w:val="22"/>
          <w:lang w:val="en-US"/>
        </w:rPr>
        <w:t>ru</w:t>
      </w:r>
      <w:r w:rsidRPr="005E34E6">
        <w:rPr>
          <w:sz w:val="22"/>
          <w:szCs w:val="22"/>
        </w:rPr>
        <w:t>, тел (35331) 2-21-94.</w:t>
      </w:r>
    </w:p>
    <w:p w:rsidR="00990FC1" w:rsidRPr="005E34E6" w:rsidRDefault="00990FC1" w:rsidP="000312F6">
      <w:pPr>
        <w:pStyle w:val="BodyText2"/>
        <w:pBdr>
          <w:top w:val="thinThickSmallGap" w:sz="24" w:space="1" w:color="auto"/>
        </w:pBdr>
        <w:tabs>
          <w:tab w:val="left" w:pos="4440"/>
        </w:tabs>
        <w:spacing w:after="0" w:line="240" w:lineRule="auto"/>
        <w:jc w:val="right"/>
        <w:rPr>
          <w:sz w:val="28"/>
          <w:szCs w:val="28"/>
        </w:rPr>
      </w:pPr>
      <w:r w:rsidRPr="005E34E6">
        <w:rPr>
          <w:sz w:val="28"/>
          <w:szCs w:val="28"/>
        </w:rPr>
        <w:t>23.11.2020 г.</w:t>
      </w:r>
    </w:p>
    <w:p w:rsidR="00990FC1" w:rsidRPr="005E34E6" w:rsidRDefault="00990FC1" w:rsidP="005E5F33">
      <w:pPr>
        <w:pStyle w:val="BodyText2"/>
        <w:pBdr>
          <w:top w:val="thinThickSmallGap" w:sz="24" w:space="1" w:color="auto"/>
        </w:pBdr>
        <w:tabs>
          <w:tab w:val="left" w:pos="4440"/>
        </w:tabs>
        <w:spacing w:after="0" w:line="240" w:lineRule="auto"/>
        <w:rPr>
          <w:sz w:val="28"/>
          <w:szCs w:val="28"/>
        </w:rPr>
      </w:pPr>
    </w:p>
    <w:p w:rsidR="00990FC1" w:rsidRPr="005E34E6" w:rsidRDefault="00990FC1" w:rsidP="005E5F33">
      <w:pPr>
        <w:jc w:val="center"/>
        <w:rPr>
          <w:b/>
          <w:bCs/>
          <w:sz w:val="28"/>
          <w:szCs w:val="28"/>
        </w:rPr>
      </w:pPr>
      <w:r w:rsidRPr="005E34E6">
        <w:rPr>
          <w:b/>
          <w:bCs/>
          <w:sz w:val="28"/>
          <w:szCs w:val="28"/>
        </w:rPr>
        <w:t>ЗАКЛЮЧЕНИЕ</w:t>
      </w:r>
    </w:p>
    <w:p w:rsidR="00990FC1" w:rsidRPr="005E34E6" w:rsidRDefault="00990FC1" w:rsidP="005E5F33">
      <w:pPr>
        <w:ind w:firstLine="708"/>
        <w:jc w:val="both"/>
        <w:rPr>
          <w:sz w:val="28"/>
          <w:szCs w:val="28"/>
        </w:rPr>
      </w:pPr>
      <w:r w:rsidRPr="005E34E6">
        <w:rPr>
          <w:sz w:val="28"/>
          <w:szCs w:val="28"/>
        </w:rPr>
        <w:t xml:space="preserve">контрольно-счетной палаты муниципального образования Сакмарский район (далее - Контрольно-счетная палата) на проект решения Совета депутатов муниципального образования Украинский сельсовет Сакмарского района Оренбургской области «О бюджете муниципального образования Украинский сельсовет Сакмарского района Оренбургской области на 2021 год и плановый период 2022-2023 годов», представленный в Контрольно – счетную палату 20.11.2020г. на бумажном носителе. </w:t>
      </w:r>
    </w:p>
    <w:p w:rsidR="00990FC1" w:rsidRPr="005E34E6" w:rsidRDefault="00990FC1" w:rsidP="005E5F33">
      <w:pPr>
        <w:widowControl w:val="0"/>
        <w:jc w:val="center"/>
        <w:rPr>
          <w:color w:val="000000"/>
          <w:sz w:val="28"/>
          <w:szCs w:val="28"/>
        </w:rPr>
      </w:pPr>
    </w:p>
    <w:p w:rsidR="00990FC1" w:rsidRPr="005E34E6" w:rsidRDefault="00990FC1" w:rsidP="005E5F33">
      <w:pPr>
        <w:widowControl w:val="0"/>
        <w:rPr>
          <w:b/>
          <w:bCs/>
          <w:color w:val="000000"/>
          <w:sz w:val="28"/>
          <w:szCs w:val="28"/>
        </w:rPr>
      </w:pPr>
      <w:r w:rsidRPr="005E34E6">
        <w:rPr>
          <w:color w:val="000000"/>
          <w:sz w:val="28"/>
          <w:szCs w:val="28"/>
        </w:rPr>
        <w:t xml:space="preserve">        </w:t>
      </w:r>
      <w:r w:rsidRPr="005E34E6">
        <w:rPr>
          <w:b/>
          <w:bCs/>
          <w:color w:val="000000"/>
          <w:sz w:val="28"/>
          <w:szCs w:val="28"/>
        </w:rPr>
        <w:t>СОДЕРЖАНИЕ</w:t>
      </w:r>
    </w:p>
    <w:p w:rsidR="00990FC1" w:rsidRPr="005E34E6" w:rsidRDefault="00990FC1" w:rsidP="005E5F33">
      <w:pPr>
        <w:pStyle w:val="BodyTextIndent"/>
        <w:widowControl w:val="0"/>
        <w:suppressAutoHyphens w:val="0"/>
        <w:spacing w:after="0"/>
        <w:ind w:left="0" w:firstLine="567"/>
        <w:jc w:val="both"/>
        <w:rPr>
          <w:sz w:val="28"/>
          <w:szCs w:val="28"/>
        </w:rPr>
      </w:pPr>
      <w:r w:rsidRPr="005E34E6">
        <w:rPr>
          <w:sz w:val="28"/>
          <w:szCs w:val="28"/>
        </w:rPr>
        <w:t>1. Основание для проведения экспертизы проекта решения «О бюджете муниципального образования Украинский сельсовет Сакмарского района Оренбургской области на 2021 год и плановый период 2022-2023 годов».</w:t>
      </w:r>
    </w:p>
    <w:p w:rsidR="00990FC1" w:rsidRPr="005E34E6" w:rsidRDefault="00990FC1" w:rsidP="005E5F33">
      <w:pPr>
        <w:widowControl w:val="0"/>
        <w:ind w:firstLine="567"/>
        <w:jc w:val="both"/>
        <w:rPr>
          <w:sz w:val="28"/>
          <w:szCs w:val="28"/>
        </w:rPr>
      </w:pPr>
      <w:r w:rsidRPr="005E34E6">
        <w:rPr>
          <w:sz w:val="28"/>
          <w:szCs w:val="28"/>
        </w:rPr>
        <w:t>2. Цели и задачи экспертизы проекта решения «О бюджете муниципального образования Украинский сельсовет Сакмарского района Оренбургской области на 2021 год и плановый период 2022-2023 годов».</w:t>
      </w:r>
    </w:p>
    <w:p w:rsidR="00990FC1" w:rsidRPr="005E34E6" w:rsidRDefault="00990FC1" w:rsidP="005E5F33">
      <w:pPr>
        <w:widowControl w:val="0"/>
        <w:ind w:firstLine="567"/>
        <w:jc w:val="both"/>
        <w:rPr>
          <w:sz w:val="28"/>
          <w:szCs w:val="28"/>
        </w:rPr>
      </w:pPr>
      <w:r w:rsidRPr="005E34E6">
        <w:rPr>
          <w:sz w:val="28"/>
          <w:szCs w:val="28"/>
        </w:rPr>
        <w:t>3. Проведение экспертизы проекта бюджета.</w:t>
      </w:r>
    </w:p>
    <w:p w:rsidR="00990FC1" w:rsidRPr="005E34E6" w:rsidRDefault="00990FC1" w:rsidP="005E5F33">
      <w:pPr>
        <w:widowControl w:val="0"/>
        <w:ind w:firstLine="567"/>
        <w:jc w:val="both"/>
        <w:rPr>
          <w:sz w:val="28"/>
          <w:szCs w:val="28"/>
        </w:rPr>
      </w:pPr>
      <w:r w:rsidRPr="005E34E6">
        <w:rPr>
          <w:sz w:val="28"/>
          <w:szCs w:val="28"/>
        </w:rPr>
        <w:t>3.1. Оценка обоснованности прогноза социально-экономического развития поселения на очередной финансовый год и плановый период 2022 – 2023 годов.</w:t>
      </w:r>
    </w:p>
    <w:p w:rsidR="00990FC1" w:rsidRPr="005E34E6" w:rsidRDefault="00990FC1" w:rsidP="005E5F33">
      <w:pPr>
        <w:widowControl w:val="0"/>
        <w:ind w:firstLine="567"/>
        <w:jc w:val="both"/>
        <w:rPr>
          <w:sz w:val="28"/>
          <w:szCs w:val="28"/>
        </w:rPr>
      </w:pPr>
      <w:r w:rsidRPr="005E34E6">
        <w:rPr>
          <w:sz w:val="28"/>
          <w:szCs w:val="28"/>
        </w:rPr>
        <w:t>3.2. Анализ доходных статей проекта бюджета.</w:t>
      </w:r>
    </w:p>
    <w:p w:rsidR="00990FC1" w:rsidRPr="005E34E6" w:rsidRDefault="00990FC1" w:rsidP="005E5F33">
      <w:pPr>
        <w:widowControl w:val="0"/>
        <w:ind w:firstLine="567"/>
        <w:jc w:val="both"/>
        <w:rPr>
          <w:sz w:val="28"/>
          <w:szCs w:val="28"/>
        </w:rPr>
      </w:pPr>
      <w:r w:rsidRPr="005E34E6">
        <w:rPr>
          <w:sz w:val="28"/>
          <w:szCs w:val="28"/>
        </w:rPr>
        <w:t>3.3. Анализ расходной части проекта бюджета.</w:t>
      </w:r>
    </w:p>
    <w:p w:rsidR="00990FC1" w:rsidRPr="005E34E6" w:rsidRDefault="00990FC1" w:rsidP="005E5F33">
      <w:pPr>
        <w:pStyle w:val="BodyText"/>
        <w:widowControl w:val="0"/>
        <w:spacing w:after="0"/>
        <w:ind w:firstLine="567"/>
        <w:jc w:val="both"/>
        <w:rPr>
          <w:sz w:val="28"/>
          <w:szCs w:val="28"/>
        </w:rPr>
      </w:pPr>
      <w:r w:rsidRPr="005E34E6">
        <w:rPr>
          <w:sz w:val="28"/>
          <w:szCs w:val="28"/>
        </w:rPr>
        <w:t xml:space="preserve">3.4. Источники внутреннего финансирования дефицита бюджета, предельный размер внутреннего долга и программа муниципальных гарантий в валюте Российской Федерации. </w:t>
      </w:r>
    </w:p>
    <w:p w:rsidR="00990FC1" w:rsidRPr="005E34E6" w:rsidRDefault="00990FC1" w:rsidP="005E5F33">
      <w:pPr>
        <w:widowControl w:val="0"/>
        <w:ind w:firstLine="567"/>
        <w:jc w:val="both"/>
        <w:rPr>
          <w:sz w:val="28"/>
          <w:szCs w:val="28"/>
        </w:rPr>
      </w:pPr>
      <w:r w:rsidRPr="005E34E6">
        <w:rPr>
          <w:sz w:val="28"/>
          <w:szCs w:val="28"/>
        </w:rPr>
        <w:t>4. Заключение Контрольно-счетной палаты на проект решения «О бюджете муниципального образования Украинский сельсовет Сакмарского района Оренбургской области на 2021 год и плановый период 2022-2023 годов».</w:t>
      </w:r>
    </w:p>
    <w:p w:rsidR="00990FC1" w:rsidRPr="005E34E6" w:rsidRDefault="00990FC1" w:rsidP="005E5F33">
      <w:pPr>
        <w:widowControl w:val="0"/>
        <w:ind w:firstLine="567"/>
        <w:jc w:val="both"/>
        <w:rPr>
          <w:color w:val="000000"/>
          <w:sz w:val="28"/>
          <w:szCs w:val="28"/>
        </w:rPr>
      </w:pPr>
      <w:r w:rsidRPr="005E34E6">
        <w:rPr>
          <w:sz w:val="28"/>
          <w:szCs w:val="28"/>
        </w:rPr>
        <w:t>5.</w:t>
      </w:r>
      <w:r w:rsidRPr="005E34E6">
        <w:rPr>
          <w:color w:val="000000"/>
          <w:sz w:val="28"/>
          <w:szCs w:val="28"/>
        </w:rPr>
        <w:t xml:space="preserve"> Вывод.</w:t>
      </w:r>
    </w:p>
    <w:p w:rsidR="00990FC1" w:rsidRPr="005E34E6" w:rsidRDefault="00990FC1" w:rsidP="005E5F33">
      <w:pPr>
        <w:widowControl w:val="0"/>
        <w:ind w:firstLine="567"/>
        <w:jc w:val="both"/>
        <w:rPr>
          <w:sz w:val="28"/>
          <w:szCs w:val="28"/>
        </w:rPr>
      </w:pPr>
      <w:r w:rsidRPr="005E34E6">
        <w:rPr>
          <w:color w:val="000000"/>
          <w:sz w:val="28"/>
          <w:szCs w:val="28"/>
        </w:rPr>
        <w:t>6. Предложения.</w:t>
      </w:r>
    </w:p>
    <w:p w:rsidR="00990FC1" w:rsidRPr="005E34E6" w:rsidRDefault="00990FC1" w:rsidP="005E5F33">
      <w:pPr>
        <w:widowControl w:val="0"/>
        <w:ind w:firstLine="567"/>
        <w:jc w:val="both"/>
        <w:rPr>
          <w:sz w:val="28"/>
          <w:szCs w:val="28"/>
        </w:rPr>
      </w:pPr>
    </w:p>
    <w:p w:rsidR="00990FC1" w:rsidRPr="005E34E6" w:rsidRDefault="00990FC1" w:rsidP="005E5F33">
      <w:pPr>
        <w:ind w:firstLine="542"/>
        <w:jc w:val="both"/>
        <w:rPr>
          <w:b/>
          <w:bCs/>
          <w:sz w:val="28"/>
          <w:szCs w:val="28"/>
        </w:rPr>
      </w:pPr>
      <w:r w:rsidRPr="005E34E6">
        <w:rPr>
          <w:b/>
          <w:bCs/>
          <w:sz w:val="28"/>
          <w:szCs w:val="28"/>
        </w:rPr>
        <w:t xml:space="preserve">  1. Основание для проведения экспертизы проекта решения «О бюджете муниципального образования Украинский сельсовет Сакмарского района Оренбургской области на 2021 год и плановый период 2022-2023 годов».</w:t>
      </w:r>
    </w:p>
    <w:p w:rsidR="00990FC1" w:rsidRPr="005E34E6" w:rsidRDefault="00990FC1" w:rsidP="005E5F33">
      <w:pPr>
        <w:ind w:firstLine="542"/>
        <w:jc w:val="both"/>
        <w:rPr>
          <w:sz w:val="28"/>
          <w:szCs w:val="28"/>
        </w:rPr>
      </w:pPr>
      <w:r w:rsidRPr="005E34E6">
        <w:rPr>
          <w:sz w:val="28"/>
          <w:szCs w:val="28"/>
        </w:rPr>
        <w:t xml:space="preserve">    Заключение Контрольно-счетной палаты на проект решения «О бюджете муниципального образования Украинский сельсовет Сакмарский район на 2021 год и плановый период 2022-2023 годов»</w:t>
      </w:r>
      <w:r w:rsidRPr="005E34E6">
        <w:rPr>
          <w:color w:val="000000"/>
          <w:sz w:val="28"/>
          <w:szCs w:val="28"/>
        </w:rPr>
        <w:t xml:space="preserve"> (далее – Заключение) подготовлено в</w:t>
      </w:r>
      <w:r w:rsidRPr="005E34E6">
        <w:rPr>
          <w:sz w:val="28"/>
          <w:szCs w:val="28"/>
        </w:rPr>
        <w:t xml:space="preserve"> соответствии с гл. 20, 21 Бюджетного кодекса Российской Федерации (далее - БК РФ), п.2 ст.52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Уставом Украинского сельсовета Сакмарского района Оренбургской области, Положением о Контрольно-счетной палате муниципального образования Сакмарский район, проекта районного бюджета на 2021 финансовый год и плановый период 2022-2023 годов, Соглашением о передаче и приеме полномочий по внешнему муниципальному финансовому контролю, планом работы Контрольно-счетной палаты на 2020 год.   </w:t>
      </w:r>
    </w:p>
    <w:p w:rsidR="00990FC1" w:rsidRPr="005E34E6" w:rsidRDefault="00990FC1" w:rsidP="005E5F33">
      <w:pPr>
        <w:ind w:firstLine="567"/>
        <w:jc w:val="both"/>
        <w:rPr>
          <w:color w:val="000000"/>
          <w:sz w:val="28"/>
          <w:szCs w:val="28"/>
        </w:rPr>
      </w:pPr>
      <w:r w:rsidRPr="005E34E6">
        <w:rPr>
          <w:color w:val="000000"/>
          <w:sz w:val="28"/>
          <w:szCs w:val="28"/>
        </w:rPr>
        <w:t xml:space="preserve">В ходе экспертизы проанализированы </w:t>
      </w:r>
      <w:r w:rsidRPr="005E34E6">
        <w:rPr>
          <w:sz w:val="28"/>
          <w:szCs w:val="28"/>
        </w:rPr>
        <w:t xml:space="preserve">проект решения «О бюджете поселения на 2021 год </w:t>
      </w:r>
      <w:r w:rsidRPr="005E34E6">
        <w:rPr>
          <w:color w:val="000000"/>
          <w:sz w:val="28"/>
          <w:szCs w:val="28"/>
        </w:rPr>
        <w:t xml:space="preserve">и плановый период 2022 - 2023 годов», документы, представленные одновременно с ним, а также другие сведения, имеющие значение для изучения объекта экспертизы. </w:t>
      </w:r>
    </w:p>
    <w:p w:rsidR="00990FC1" w:rsidRPr="005E34E6" w:rsidRDefault="00990FC1" w:rsidP="005E5F33">
      <w:pPr>
        <w:ind w:firstLine="567"/>
        <w:jc w:val="both"/>
        <w:rPr>
          <w:color w:val="000000"/>
          <w:sz w:val="28"/>
          <w:szCs w:val="28"/>
        </w:rPr>
      </w:pPr>
      <w:r w:rsidRPr="005E34E6">
        <w:rPr>
          <w:color w:val="000000"/>
          <w:sz w:val="28"/>
          <w:szCs w:val="28"/>
        </w:rPr>
        <w:t xml:space="preserve">В соответствии со ст.184.2 БК РФ на экспертизу проекта решения о бюджете поселения были представлены все необходимые документы и материалы, кроме </w:t>
      </w:r>
      <w:r w:rsidRPr="005E34E6">
        <w:rPr>
          <w:sz w:val="28"/>
          <w:szCs w:val="28"/>
        </w:rPr>
        <w:t>прогноза социально-экономического развития поселения</w:t>
      </w:r>
      <w:r w:rsidRPr="005E34E6">
        <w:rPr>
          <w:color w:val="000000"/>
          <w:sz w:val="28"/>
          <w:szCs w:val="28"/>
        </w:rPr>
        <w:t>.</w:t>
      </w:r>
    </w:p>
    <w:p w:rsidR="00990FC1" w:rsidRPr="005E34E6" w:rsidRDefault="00990FC1" w:rsidP="005E5F33">
      <w:pPr>
        <w:ind w:firstLine="567"/>
        <w:jc w:val="both"/>
        <w:rPr>
          <w:color w:val="000000"/>
          <w:spacing w:val="-1"/>
          <w:sz w:val="28"/>
          <w:szCs w:val="28"/>
        </w:rPr>
      </w:pPr>
      <w:r w:rsidRPr="005E34E6">
        <w:rPr>
          <w:color w:val="000000"/>
          <w:sz w:val="28"/>
          <w:szCs w:val="28"/>
        </w:rPr>
        <w:t>Статьей 157 БК РФ законодательно закреплены полномочия органов муниципального финансового контроля, созданных представительными органами местно</w:t>
      </w:r>
      <w:r w:rsidRPr="005E34E6">
        <w:rPr>
          <w:color w:val="000000"/>
          <w:spacing w:val="4"/>
          <w:sz w:val="28"/>
          <w:szCs w:val="28"/>
        </w:rPr>
        <w:t xml:space="preserve">го самоуправления, на осуществление экспертизы проекта местного бюджета и </w:t>
      </w:r>
      <w:r w:rsidRPr="005E34E6">
        <w:rPr>
          <w:color w:val="000000"/>
          <w:spacing w:val="1"/>
          <w:sz w:val="28"/>
          <w:szCs w:val="28"/>
        </w:rPr>
        <w:t>иных нормативных правовых актов органов местного самоуправления действую</w:t>
      </w:r>
      <w:r w:rsidRPr="005E34E6">
        <w:rPr>
          <w:color w:val="000000"/>
          <w:spacing w:val="-1"/>
          <w:sz w:val="28"/>
          <w:szCs w:val="28"/>
        </w:rPr>
        <w:t>щих в сфере бюджетного законодательства.</w:t>
      </w:r>
    </w:p>
    <w:p w:rsidR="00990FC1" w:rsidRPr="005E34E6" w:rsidRDefault="00990FC1" w:rsidP="005E5F33">
      <w:pPr>
        <w:ind w:firstLine="567"/>
        <w:jc w:val="both"/>
        <w:rPr>
          <w:color w:val="000000"/>
          <w:spacing w:val="-1"/>
          <w:sz w:val="28"/>
          <w:szCs w:val="28"/>
        </w:rPr>
      </w:pPr>
    </w:p>
    <w:p w:rsidR="00990FC1" w:rsidRPr="005E34E6" w:rsidRDefault="00990FC1" w:rsidP="005E5F33">
      <w:pPr>
        <w:ind w:firstLine="567"/>
        <w:jc w:val="both"/>
        <w:rPr>
          <w:b/>
          <w:bCs/>
          <w:sz w:val="28"/>
          <w:szCs w:val="28"/>
        </w:rPr>
      </w:pPr>
      <w:r w:rsidRPr="005E34E6">
        <w:rPr>
          <w:b/>
          <w:bCs/>
          <w:sz w:val="28"/>
          <w:szCs w:val="28"/>
        </w:rPr>
        <w:t>2. Цели и задачи экспертизы проекта решения «О бюджете муниципального образования Украинский сельсовет Сакмарского района Оренбургской области на 2021 год и плановый период 2022-2023 годов».</w:t>
      </w:r>
    </w:p>
    <w:p w:rsidR="00990FC1" w:rsidRPr="005E34E6" w:rsidRDefault="00990FC1" w:rsidP="00D84937">
      <w:pPr>
        <w:widowControl w:val="0"/>
        <w:ind w:firstLine="567"/>
        <w:jc w:val="both"/>
        <w:rPr>
          <w:sz w:val="28"/>
          <w:szCs w:val="28"/>
        </w:rPr>
      </w:pPr>
      <w:r w:rsidRPr="005E34E6">
        <w:rPr>
          <w:sz w:val="28"/>
          <w:szCs w:val="28"/>
        </w:rPr>
        <w:t>Целью экспертизы и подготовки заключения на проект решения является:</w:t>
      </w:r>
    </w:p>
    <w:p w:rsidR="00990FC1" w:rsidRPr="005E34E6" w:rsidRDefault="00990FC1" w:rsidP="00D84937">
      <w:pPr>
        <w:widowControl w:val="0"/>
        <w:ind w:firstLine="567"/>
        <w:jc w:val="both"/>
        <w:rPr>
          <w:sz w:val="28"/>
          <w:szCs w:val="28"/>
        </w:rPr>
      </w:pPr>
      <w:r w:rsidRPr="005E34E6">
        <w:rPr>
          <w:sz w:val="28"/>
          <w:szCs w:val="28"/>
        </w:rPr>
        <w:t>- проверка законности и обоснованности доходных и расходных статей бюджета, его сбалансированность;</w:t>
      </w:r>
    </w:p>
    <w:p w:rsidR="00990FC1" w:rsidRPr="005E34E6" w:rsidRDefault="00990FC1" w:rsidP="00D84937">
      <w:pPr>
        <w:widowControl w:val="0"/>
        <w:ind w:firstLine="567"/>
        <w:jc w:val="both"/>
        <w:rPr>
          <w:sz w:val="28"/>
          <w:szCs w:val="28"/>
        </w:rPr>
      </w:pPr>
      <w:r w:rsidRPr="005E34E6">
        <w:rPr>
          <w:sz w:val="28"/>
          <w:szCs w:val="28"/>
        </w:rPr>
        <w:t xml:space="preserve">- получение и представление в доступной форме информации об основных узловых моментах и параметрах бюджетного процесса; особенностях бюджетного планирования; основных тенденциях и структуре бюджета; целях и приоритетах бюджетной политики. </w:t>
      </w:r>
    </w:p>
    <w:p w:rsidR="00990FC1" w:rsidRPr="005E34E6" w:rsidRDefault="00990FC1" w:rsidP="00D84937">
      <w:pPr>
        <w:widowControl w:val="0"/>
        <w:ind w:firstLine="567"/>
        <w:jc w:val="both"/>
        <w:rPr>
          <w:sz w:val="28"/>
          <w:szCs w:val="28"/>
        </w:rPr>
      </w:pPr>
      <w:r w:rsidRPr="005E34E6">
        <w:rPr>
          <w:sz w:val="28"/>
          <w:szCs w:val="28"/>
        </w:rPr>
        <w:t>Задачами экспертизы на проект решения о бюджете поселения на очередной финансовый год и плановый период являются:</w:t>
      </w:r>
    </w:p>
    <w:p w:rsidR="00990FC1" w:rsidRPr="005E34E6" w:rsidRDefault="00990FC1" w:rsidP="00D84937">
      <w:pPr>
        <w:widowControl w:val="0"/>
        <w:ind w:firstLine="567"/>
        <w:jc w:val="both"/>
        <w:rPr>
          <w:sz w:val="28"/>
          <w:szCs w:val="28"/>
        </w:rPr>
      </w:pPr>
      <w:r w:rsidRPr="005E34E6">
        <w:rPr>
          <w:sz w:val="28"/>
          <w:szCs w:val="28"/>
        </w:rPr>
        <w:t>- проверка законности и обоснованности выделения бюджетных средств на выполнение расходных обязательств;</w:t>
      </w:r>
    </w:p>
    <w:p w:rsidR="00990FC1" w:rsidRPr="005E34E6" w:rsidRDefault="00990FC1" w:rsidP="00D84937">
      <w:pPr>
        <w:widowControl w:val="0"/>
        <w:tabs>
          <w:tab w:val="num" w:pos="1080"/>
        </w:tabs>
        <w:overflowPunct w:val="0"/>
        <w:autoSpaceDE w:val="0"/>
        <w:autoSpaceDN w:val="0"/>
        <w:adjustRightInd w:val="0"/>
        <w:ind w:firstLine="567"/>
        <w:jc w:val="both"/>
        <w:rPr>
          <w:sz w:val="28"/>
          <w:szCs w:val="28"/>
        </w:rPr>
      </w:pPr>
      <w:r w:rsidRPr="005E34E6">
        <w:rPr>
          <w:sz w:val="28"/>
          <w:szCs w:val="28"/>
        </w:rPr>
        <w:t>- проверка соответствия действующему законодательству норм и нормативов, заложенных при расчётах бюджетных расходов;</w:t>
      </w:r>
    </w:p>
    <w:p w:rsidR="00990FC1" w:rsidRPr="005E34E6" w:rsidRDefault="00990FC1" w:rsidP="00D84937">
      <w:pPr>
        <w:widowControl w:val="0"/>
        <w:tabs>
          <w:tab w:val="num" w:pos="1080"/>
        </w:tabs>
        <w:overflowPunct w:val="0"/>
        <w:autoSpaceDE w:val="0"/>
        <w:autoSpaceDN w:val="0"/>
        <w:adjustRightInd w:val="0"/>
        <w:ind w:firstLine="567"/>
        <w:jc w:val="both"/>
        <w:rPr>
          <w:sz w:val="28"/>
          <w:szCs w:val="28"/>
        </w:rPr>
      </w:pPr>
      <w:r w:rsidRPr="005E34E6">
        <w:rPr>
          <w:sz w:val="28"/>
          <w:szCs w:val="28"/>
        </w:rPr>
        <w:t>- оценка актуальности и приоритетности целей и задач, предполагаемых к решению и финансируемых за счет средств бюджета поселения;</w:t>
      </w:r>
    </w:p>
    <w:p w:rsidR="00990FC1" w:rsidRPr="005E34E6" w:rsidRDefault="00990FC1" w:rsidP="00D84937">
      <w:pPr>
        <w:widowControl w:val="0"/>
        <w:ind w:firstLine="567"/>
        <w:jc w:val="both"/>
        <w:rPr>
          <w:sz w:val="28"/>
          <w:szCs w:val="28"/>
        </w:rPr>
      </w:pPr>
      <w:r w:rsidRPr="005E34E6">
        <w:rPr>
          <w:sz w:val="28"/>
          <w:szCs w:val="28"/>
        </w:rPr>
        <w:t>- выявление резервов увеличения поступления доходов и оптимизации расходов бюджета поселения.</w:t>
      </w:r>
    </w:p>
    <w:p w:rsidR="00990FC1" w:rsidRPr="005E34E6" w:rsidRDefault="00990FC1" w:rsidP="005E5F33">
      <w:pPr>
        <w:pStyle w:val="NormalWeb"/>
        <w:widowControl w:val="0"/>
        <w:spacing w:before="0" w:beforeAutospacing="0" w:after="0" w:afterAutospacing="0"/>
        <w:ind w:firstLine="567"/>
        <w:jc w:val="both"/>
        <w:rPr>
          <w:sz w:val="28"/>
          <w:szCs w:val="28"/>
        </w:rPr>
      </w:pPr>
    </w:p>
    <w:p w:rsidR="00990FC1" w:rsidRPr="005E34E6" w:rsidRDefault="00990FC1" w:rsidP="005E5F33">
      <w:pPr>
        <w:widowControl w:val="0"/>
        <w:ind w:firstLine="567"/>
        <w:jc w:val="both"/>
        <w:rPr>
          <w:b/>
          <w:bCs/>
          <w:sz w:val="28"/>
          <w:szCs w:val="28"/>
        </w:rPr>
      </w:pPr>
      <w:r w:rsidRPr="005E34E6">
        <w:rPr>
          <w:b/>
          <w:bCs/>
          <w:sz w:val="28"/>
          <w:szCs w:val="28"/>
        </w:rPr>
        <w:t>3. Проведение экспертизы проекта бюджета.</w:t>
      </w:r>
    </w:p>
    <w:p w:rsidR="00990FC1" w:rsidRPr="005E34E6" w:rsidRDefault="00990FC1" w:rsidP="00D84937">
      <w:pPr>
        <w:widowControl w:val="0"/>
        <w:ind w:firstLine="567"/>
        <w:jc w:val="both"/>
        <w:rPr>
          <w:sz w:val="28"/>
          <w:szCs w:val="28"/>
        </w:rPr>
      </w:pPr>
      <w:r w:rsidRPr="005E34E6">
        <w:rPr>
          <w:sz w:val="28"/>
          <w:szCs w:val="28"/>
        </w:rPr>
        <w:t>Представленный проект бюджета составлен сроком на три года (на очередной финансовый год и плановый период), что соответствует пункту 4 статьи 169 БК РФ.</w:t>
      </w:r>
    </w:p>
    <w:p w:rsidR="00990FC1" w:rsidRPr="005E34E6" w:rsidRDefault="00990FC1" w:rsidP="00D84937">
      <w:pPr>
        <w:widowControl w:val="0"/>
        <w:ind w:firstLine="567"/>
        <w:jc w:val="both"/>
        <w:rPr>
          <w:sz w:val="28"/>
          <w:szCs w:val="28"/>
        </w:rPr>
      </w:pPr>
      <w:r w:rsidRPr="005E34E6">
        <w:rPr>
          <w:sz w:val="28"/>
          <w:szCs w:val="28"/>
        </w:rPr>
        <w:t xml:space="preserve">Состав показателей, представляемых для утверждения в проекте бюджета, в целом соответствует требованиям статьи 184.1 БК РФ. </w:t>
      </w:r>
    </w:p>
    <w:p w:rsidR="00990FC1" w:rsidRPr="005E34E6" w:rsidRDefault="00990FC1" w:rsidP="00D84937">
      <w:pPr>
        <w:widowControl w:val="0"/>
        <w:ind w:firstLine="567"/>
        <w:jc w:val="both"/>
        <w:rPr>
          <w:sz w:val="28"/>
          <w:szCs w:val="28"/>
        </w:rPr>
      </w:pPr>
      <w:r w:rsidRPr="005E34E6">
        <w:rPr>
          <w:sz w:val="28"/>
          <w:szCs w:val="28"/>
        </w:rPr>
        <w:t>В ходе проведения экспертизы проекта бюджета выявлено следующее.</w:t>
      </w:r>
    </w:p>
    <w:p w:rsidR="00990FC1" w:rsidRPr="005E34E6" w:rsidRDefault="00990FC1" w:rsidP="00D84937">
      <w:pPr>
        <w:widowControl w:val="0"/>
        <w:ind w:firstLine="567"/>
        <w:jc w:val="both"/>
        <w:rPr>
          <w:sz w:val="28"/>
          <w:szCs w:val="28"/>
        </w:rPr>
      </w:pPr>
      <w:r w:rsidRPr="005E34E6">
        <w:rPr>
          <w:sz w:val="28"/>
          <w:szCs w:val="28"/>
        </w:rPr>
        <w:t>Общий объём условно утверждаемых (утвержденных) расходов на 2023 год не соответствует требованиям пункта 3 статьи 184.1 БК РФ (должно быть значение не менее 376,1, а в проекте 376,0).</w:t>
      </w:r>
    </w:p>
    <w:p w:rsidR="00990FC1" w:rsidRPr="005E34E6" w:rsidRDefault="00990FC1" w:rsidP="00D84937">
      <w:pPr>
        <w:widowControl w:val="0"/>
        <w:ind w:firstLine="567"/>
        <w:jc w:val="both"/>
        <w:rPr>
          <w:sz w:val="28"/>
          <w:szCs w:val="28"/>
        </w:rPr>
      </w:pPr>
      <w:r w:rsidRPr="005E34E6">
        <w:rPr>
          <w:sz w:val="28"/>
          <w:szCs w:val="28"/>
        </w:rPr>
        <w:t>В приложении №1 исправить наименование столбцов (2020 исправить  на 2021, 2021 исправить на 2022, 2022 исправить на 2023).</w:t>
      </w:r>
    </w:p>
    <w:p w:rsidR="00990FC1" w:rsidRPr="005E34E6" w:rsidRDefault="00990FC1" w:rsidP="0067265B">
      <w:pPr>
        <w:widowControl w:val="0"/>
        <w:ind w:firstLine="567"/>
        <w:jc w:val="both"/>
        <w:rPr>
          <w:snapToGrid w:val="0"/>
          <w:sz w:val="28"/>
          <w:szCs w:val="28"/>
        </w:rPr>
      </w:pPr>
      <w:r w:rsidRPr="005E34E6">
        <w:rPr>
          <w:sz w:val="28"/>
          <w:szCs w:val="28"/>
        </w:rPr>
        <w:t xml:space="preserve">В приложении №2 «Нормативы зачисления доходных источников в бюджет Украинский сельсовет на 2021 год» необходимо: </w:t>
      </w:r>
      <w:r w:rsidRPr="005E34E6">
        <w:rPr>
          <w:snapToGrid w:val="0"/>
          <w:sz w:val="28"/>
          <w:szCs w:val="28"/>
        </w:rPr>
        <w:t>внести норматив по дотации с КБК 2 02 15001 10 0000 150, рассмотреть вопрос об исключении норматива по земельному налогу (по обязательствам, возникшим до 1 января 2006 года),  мобилизуемый на территориях поселений КБК 1 09 04053 10 0000 110.</w:t>
      </w:r>
    </w:p>
    <w:p w:rsidR="00990FC1" w:rsidRPr="005E34E6" w:rsidRDefault="00990FC1" w:rsidP="00D84937">
      <w:pPr>
        <w:widowControl w:val="0"/>
        <w:ind w:firstLine="567"/>
        <w:jc w:val="both"/>
        <w:rPr>
          <w:sz w:val="28"/>
          <w:szCs w:val="28"/>
        </w:rPr>
      </w:pPr>
      <w:r w:rsidRPr="005E34E6">
        <w:rPr>
          <w:sz w:val="28"/>
          <w:szCs w:val="28"/>
        </w:rPr>
        <w:t>В приложении №4 источником финансирования дефицита указывается администрация Украинского сельсовета.</w:t>
      </w:r>
    </w:p>
    <w:p w:rsidR="00990FC1" w:rsidRPr="005E34E6" w:rsidRDefault="00990FC1" w:rsidP="005E5F33">
      <w:pPr>
        <w:widowControl w:val="0"/>
        <w:ind w:firstLine="567"/>
        <w:jc w:val="both"/>
        <w:rPr>
          <w:sz w:val="28"/>
          <w:szCs w:val="28"/>
        </w:rPr>
      </w:pPr>
      <w:r w:rsidRPr="005E34E6">
        <w:rPr>
          <w:sz w:val="28"/>
          <w:szCs w:val="28"/>
        </w:rPr>
        <w:t>В приложении №6 по итоговой строке «налоговые и неналоговые доходы» допущена арифметическая ошибка (в приложении 3260,4, а фактически получается 3270,1=857+918,1+52+1438+5). Соответственно и всего доходов будет отличаться от значения 9667,0 тыс.рублей.</w:t>
      </w:r>
    </w:p>
    <w:p w:rsidR="00990FC1" w:rsidRPr="005E34E6" w:rsidRDefault="00990FC1" w:rsidP="005E5F33">
      <w:pPr>
        <w:widowControl w:val="0"/>
        <w:ind w:firstLine="567"/>
        <w:jc w:val="both"/>
        <w:rPr>
          <w:sz w:val="28"/>
          <w:szCs w:val="28"/>
        </w:rPr>
      </w:pPr>
      <w:r w:rsidRPr="005E34E6">
        <w:rPr>
          <w:sz w:val="28"/>
          <w:szCs w:val="28"/>
        </w:rPr>
        <w:t>В расходной части проекта бюджета не учтены расходы на осуществление части полномочий по: градостроительству на 2022-2023 году в сумме 17,8 тыс.рублей ежегодно; по размещению информации на ЕПБС на 2023 год 26,4 тыс.рублей. Кроме того, на 2021-2022 годы объемы иных межбюджетных трансфертов на осуществление части полномочий по размещению информации на ЕПБС районного бюджета не соответствуют данным показателям проекта бюджета поселения (в проекте районного бюджета 26,4, а в проекте поселения 26,5).</w:t>
      </w:r>
    </w:p>
    <w:p w:rsidR="00990FC1" w:rsidRPr="005E34E6" w:rsidRDefault="00990FC1" w:rsidP="005E5F33">
      <w:pPr>
        <w:widowControl w:val="0"/>
        <w:ind w:firstLine="567"/>
        <w:jc w:val="both"/>
        <w:rPr>
          <w:sz w:val="28"/>
          <w:szCs w:val="28"/>
        </w:rPr>
      </w:pPr>
      <w:r w:rsidRPr="005E34E6">
        <w:rPr>
          <w:sz w:val="28"/>
          <w:szCs w:val="28"/>
        </w:rPr>
        <w:t>В приложениях №8 и №9 необходимо исправить итог по жилищно-коммунальному хозяйству в 2021 году с 768,0 на 2768,0, в 2022 году с 517,5 исправить на 2517,5.</w:t>
      </w:r>
    </w:p>
    <w:p w:rsidR="00990FC1" w:rsidRPr="005E34E6" w:rsidRDefault="00990FC1" w:rsidP="005E5F33">
      <w:pPr>
        <w:widowControl w:val="0"/>
        <w:ind w:firstLine="567"/>
        <w:jc w:val="both"/>
        <w:rPr>
          <w:sz w:val="28"/>
          <w:szCs w:val="28"/>
        </w:rPr>
      </w:pPr>
      <w:r w:rsidRPr="005E34E6">
        <w:rPr>
          <w:sz w:val="28"/>
          <w:szCs w:val="28"/>
        </w:rPr>
        <w:t xml:space="preserve">В приложениях №8 и №9 отсутствует итоговая строка «национальная безопасность и правоохранительная деятельность». </w:t>
      </w:r>
    </w:p>
    <w:p w:rsidR="00990FC1" w:rsidRPr="005E34E6" w:rsidRDefault="00990FC1" w:rsidP="005E5F33">
      <w:pPr>
        <w:widowControl w:val="0"/>
        <w:ind w:firstLine="567"/>
        <w:jc w:val="both"/>
        <w:rPr>
          <w:sz w:val="28"/>
          <w:szCs w:val="28"/>
        </w:rPr>
      </w:pPr>
      <w:r w:rsidRPr="005E34E6">
        <w:rPr>
          <w:sz w:val="28"/>
          <w:szCs w:val="28"/>
        </w:rPr>
        <w:t>Приложение №10 необходимо перегруппировать. В настоящее время чтобы увидеть итог по муниципальной программе «Устойчивое развитие территории муниципального образования Украинский сельсовет Сакмарского района Оренбургской области» в приложении №10 необходимо собирать значения по всей таблице, например, по 2021 году 976+939,1+300=2215,1. В соответствии с представленной администрацией таблицей показатели обеспечения муниципальных программ по данной программе должно быть значение 6443,1. Таким образом, данные таблицы необходимо перегруппировать таким образом, чтобы из основных мероприятий программы можно было посчитать итоги подпрограмм, из итогов подпрограмм получить общую сумму по муниципальной программе.</w:t>
      </w:r>
    </w:p>
    <w:p w:rsidR="00990FC1" w:rsidRPr="005E34E6" w:rsidRDefault="00990FC1" w:rsidP="005E5F33">
      <w:pPr>
        <w:widowControl w:val="0"/>
        <w:ind w:firstLine="567"/>
        <w:jc w:val="both"/>
        <w:rPr>
          <w:sz w:val="28"/>
          <w:szCs w:val="28"/>
        </w:rPr>
      </w:pPr>
      <w:r w:rsidRPr="005E34E6">
        <w:rPr>
          <w:sz w:val="28"/>
          <w:szCs w:val="28"/>
        </w:rPr>
        <w:t>В шапке проекта решения Совета депутатов исправить «третьего созыва» на «четвертого созыва».</w:t>
      </w:r>
    </w:p>
    <w:p w:rsidR="00990FC1" w:rsidRPr="005E34E6" w:rsidRDefault="00990FC1" w:rsidP="005E5F33">
      <w:pPr>
        <w:widowControl w:val="0"/>
        <w:ind w:firstLine="567"/>
        <w:jc w:val="both"/>
        <w:rPr>
          <w:sz w:val="28"/>
          <w:szCs w:val="28"/>
        </w:rPr>
      </w:pPr>
      <w:r w:rsidRPr="005E34E6">
        <w:rPr>
          <w:sz w:val="28"/>
          <w:szCs w:val="28"/>
        </w:rPr>
        <w:t>В пункте 1.4. проекта решения о бюджете исправить 01 января 2021 на 01 января 2022.</w:t>
      </w:r>
    </w:p>
    <w:p w:rsidR="00990FC1" w:rsidRPr="005E34E6" w:rsidRDefault="00990FC1" w:rsidP="005E5F33">
      <w:pPr>
        <w:widowControl w:val="0"/>
        <w:ind w:firstLine="567"/>
        <w:jc w:val="both"/>
        <w:rPr>
          <w:sz w:val="28"/>
          <w:szCs w:val="28"/>
        </w:rPr>
      </w:pPr>
      <w:r w:rsidRPr="005E34E6">
        <w:rPr>
          <w:sz w:val="28"/>
          <w:szCs w:val="28"/>
        </w:rPr>
        <w:t>В пункте 2.4. проекта решения о бюджете исправить 01 января 2022 на 01 января 2023.</w:t>
      </w:r>
    </w:p>
    <w:p w:rsidR="00990FC1" w:rsidRPr="005E34E6" w:rsidRDefault="00990FC1" w:rsidP="00835658">
      <w:pPr>
        <w:widowControl w:val="0"/>
        <w:ind w:firstLine="567"/>
        <w:jc w:val="both"/>
        <w:rPr>
          <w:sz w:val="28"/>
          <w:szCs w:val="28"/>
        </w:rPr>
      </w:pPr>
      <w:r w:rsidRPr="005E34E6">
        <w:rPr>
          <w:sz w:val="28"/>
          <w:szCs w:val="28"/>
        </w:rPr>
        <w:t>Приложение №5 пропущено в проекте решения, поэтому необходимо изменить нумерацию приложений к проекту решения о бюджете.</w:t>
      </w:r>
    </w:p>
    <w:p w:rsidR="00990FC1" w:rsidRPr="005E34E6" w:rsidRDefault="00990FC1" w:rsidP="00E44B29">
      <w:pPr>
        <w:widowControl w:val="0"/>
        <w:ind w:firstLine="567"/>
        <w:jc w:val="both"/>
        <w:rPr>
          <w:sz w:val="28"/>
          <w:szCs w:val="28"/>
        </w:rPr>
      </w:pPr>
      <w:r w:rsidRPr="005E34E6">
        <w:rPr>
          <w:sz w:val="28"/>
          <w:szCs w:val="28"/>
        </w:rPr>
        <w:t>Статью 5 необходимо исключить из проекта решения о бюджете, так как она дублирует статью 3 проекта решения о бюджете.</w:t>
      </w:r>
    </w:p>
    <w:p w:rsidR="00990FC1" w:rsidRPr="005E34E6" w:rsidRDefault="00990FC1" w:rsidP="00E44B29">
      <w:pPr>
        <w:widowControl w:val="0"/>
        <w:ind w:firstLine="567"/>
        <w:jc w:val="both"/>
        <w:rPr>
          <w:sz w:val="28"/>
          <w:szCs w:val="28"/>
        </w:rPr>
      </w:pPr>
      <w:r w:rsidRPr="005E34E6">
        <w:rPr>
          <w:sz w:val="28"/>
          <w:szCs w:val="28"/>
        </w:rPr>
        <w:t>В проекте решения о бюджете отсутствуют ссылки на приложения №11, №13, №14, №15.</w:t>
      </w:r>
    </w:p>
    <w:p w:rsidR="00990FC1" w:rsidRPr="005E34E6" w:rsidRDefault="00990FC1" w:rsidP="00E44B29">
      <w:pPr>
        <w:widowControl w:val="0"/>
        <w:ind w:firstLine="567"/>
        <w:jc w:val="both"/>
        <w:rPr>
          <w:sz w:val="28"/>
          <w:szCs w:val="28"/>
        </w:rPr>
      </w:pPr>
      <w:r w:rsidRPr="005E34E6">
        <w:rPr>
          <w:sz w:val="28"/>
          <w:szCs w:val="28"/>
        </w:rPr>
        <w:t>В проект решения о бюджете добавить информацию об обнародовании и размещении на сайте.</w:t>
      </w:r>
    </w:p>
    <w:p w:rsidR="00990FC1" w:rsidRPr="005E34E6" w:rsidRDefault="00990FC1" w:rsidP="00E44B29">
      <w:pPr>
        <w:widowControl w:val="0"/>
        <w:ind w:firstLine="567"/>
        <w:jc w:val="both"/>
        <w:rPr>
          <w:sz w:val="28"/>
          <w:szCs w:val="28"/>
        </w:rPr>
      </w:pPr>
      <w:r w:rsidRPr="005E34E6">
        <w:rPr>
          <w:sz w:val="28"/>
          <w:szCs w:val="28"/>
        </w:rPr>
        <w:t>В пояснительной записке исправить удельный вес НДФЛ в структуре налоговых и неналоговых доходов на 2021 год, удельный вес должен быть 25,1%, а не 7,96%.  В пояснительной записке необходимо общую сумму безвозмездных поступлений от других бюджетов бюджетной системы РФ в 2021 году 6790,3 исправить на 6590,3.</w:t>
      </w:r>
    </w:p>
    <w:p w:rsidR="00990FC1" w:rsidRPr="005E34E6" w:rsidRDefault="00990FC1" w:rsidP="00E44B29">
      <w:pPr>
        <w:widowControl w:val="0"/>
        <w:ind w:firstLine="567"/>
        <w:jc w:val="both"/>
        <w:rPr>
          <w:sz w:val="28"/>
          <w:szCs w:val="28"/>
        </w:rPr>
      </w:pPr>
      <w:r w:rsidRPr="005E34E6">
        <w:rPr>
          <w:sz w:val="28"/>
          <w:szCs w:val="28"/>
        </w:rPr>
        <w:t>Представленный реестр расходных обязательств в сшитом виде, где один лист распечатан на несколько страниц (без нумерации) прочитать нет возможности.</w:t>
      </w:r>
    </w:p>
    <w:p w:rsidR="00990FC1" w:rsidRPr="005E34E6" w:rsidRDefault="00990FC1" w:rsidP="005E5F33">
      <w:pPr>
        <w:widowControl w:val="0"/>
        <w:ind w:firstLine="567"/>
        <w:jc w:val="both"/>
        <w:rPr>
          <w:sz w:val="28"/>
          <w:szCs w:val="28"/>
        </w:rPr>
      </w:pPr>
    </w:p>
    <w:p w:rsidR="00990FC1" w:rsidRPr="005E34E6" w:rsidRDefault="00990FC1" w:rsidP="005E5F33">
      <w:pPr>
        <w:pStyle w:val="a"/>
        <w:ind w:left="0" w:firstLine="538"/>
        <w:rPr>
          <w:rFonts w:ascii="Times New Roman" w:hAnsi="Times New Roman" w:cs="Times New Roman"/>
          <w:sz w:val="28"/>
          <w:szCs w:val="28"/>
        </w:rPr>
      </w:pPr>
      <w:r w:rsidRPr="005E34E6">
        <w:rPr>
          <w:rFonts w:ascii="Times New Roman" w:hAnsi="Times New Roman" w:cs="Times New Roman"/>
          <w:b/>
          <w:bCs/>
          <w:sz w:val="28"/>
          <w:szCs w:val="28"/>
        </w:rPr>
        <w:t>3.1. Оценка обоснованности прогноза социально-экономического развития поселения на очередной финансовый год и плановый период 2022 – 2023 годов.</w:t>
      </w:r>
    </w:p>
    <w:p w:rsidR="00990FC1" w:rsidRPr="005E34E6" w:rsidRDefault="00990FC1" w:rsidP="005E5F33">
      <w:pPr>
        <w:shd w:val="clear" w:color="auto" w:fill="FFFFFF"/>
        <w:ind w:firstLine="538"/>
        <w:jc w:val="both"/>
        <w:rPr>
          <w:color w:val="000000"/>
          <w:sz w:val="28"/>
          <w:szCs w:val="28"/>
        </w:rPr>
      </w:pPr>
      <w:r w:rsidRPr="005E34E6">
        <w:rPr>
          <w:rStyle w:val="a0"/>
          <w:b w:val="0"/>
          <w:bCs w:val="0"/>
          <w:color w:val="000000"/>
          <w:sz w:val="28"/>
          <w:szCs w:val="28"/>
        </w:rPr>
        <w:t>Пункт 1 статьи 169</w:t>
      </w:r>
      <w:r w:rsidRPr="005E34E6">
        <w:rPr>
          <w:color w:val="000000"/>
          <w:sz w:val="28"/>
          <w:szCs w:val="28"/>
        </w:rPr>
        <w:t xml:space="preserve"> БК РФ определяет, что проект бюджета составляется на основе прогноза социально-экономического развития в целях финансового обеспечения расходных обязательств, но прогноз на экспертизу в Контрольно-счетную палату не представлен, и поэтому нельзя сказать, что проект бюджета составлен на основании прогноза социально-экономического развития.</w:t>
      </w:r>
    </w:p>
    <w:p w:rsidR="00990FC1" w:rsidRPr="005E34E6" w:rsidRDefault="00990FC1" w:rsidP="005E5F33">
      <w:pPr>
        <w:shd w:val="clear" w:color="auto" w:fill="FFFFFF"/>
        <w:ind w:firstLine="538"/>
        <w:jc w:val="both"/>
        <w:rPr>
          <w:color w:val="000000"/>
          <w:sz w:val="28"/>
          <w:szCs w:val="28"/>
        </w:rPr>
      </w:pPr>
      <w:r w:rsidRPr="005E34E6">
        <w:rPr>
          <w:color w:val="000000"/>
          <w:sz w:val="28"/>
          <w:szCs w:val="28"/>
        </w:rPr>
        <w:t>Составление проекта бюджета является первой стадией бюджетного процесса, началом комплекса работ с бюджетом на новый финансовый год, а цель данной стадии - подготовка обоснованного проекта бюджета для его последующего внесения на рассмотрение и утверждение в представи</w:t>
      </w:r>
      <w:r w:rsidRPr="005E34E6">
        <w:rPr>
          <w:color w:val="000000"/>
          <w:spacing w:val="-1"/>
          <w:sz w:val="28"/>
          <w:szCs w:val="28"/>
        </w:rPr>
        <w:t xml:space="preserve">тельный орган </w:t>
      </w:r>
      <w:r w:rsidRPr="005E34E6">
        <w:rPr>
          <w:snapToGrid w:val="0"/>
          <w:sz w:val="28"/>
          <w:szCs w:val="28"/>
        </w:rPr>
        <w:t>муниципального образования</w:t>
      </w:r>
      <w:r w:rsidRPr="005E34E6">
        <w:rPr>
          <w:color w:val="000000"/>
          <w:spacing w:val="-1"/>
          <w:sz w:val="28"/>
          <w:szCs w:val="28"/>
        </w:rPr>
        <w:t xml:space="preserve">. </w:t>
      </w:r>
    </w:p>
    <w:p w:rsidR="00990FC1" w:rsidRPr="005E34E6" w:rsidRDefault="00990FC1" w:rsidP="005E5F33">
      <w:pPr>
        <w:ind w:firstLine="540"/>
        <w:jc w:val="both"/>
        <w:rPr>
          <w:sz w:val="28"/>
          <w:szCs w:val="28"/>
        </w:rPr>
      </w:pPr>
      <w:r w:rsidRPr="005E34E6">
        <w:rPr>
          <w:sz w:val="28"/>
          <w:szCs w:val="28"/>
        </w:rPr>
        <w:t>Прогноз доходов  бюджета  на 2021 и плановый период 2022 - 2023 годов  рассчитан в соответствии с методикой формирования  бюджета поселения. Методика формирования бюджета поселения разработана в соответствии с БК РФ.</w:t>
      </w:r>
    </w:p>
    <w:p w:rsidR="00990FC1" w:rsidRPr="005E34E6" w:rsidRDefault="00990FC1" w:rsidP="005E5F33">
      <w:pPr>
        <w:ind w:firstLine="540"/>
        <w:jc w:val="both"/>
        <w:rPr>
          <w:snapToGrid w:val="0"/>
          <w:sz w:val="28"/>
          <w:szCs w:val="28"/>
        </w:rPr>
      </w:pPr>
      <w:r w:rsidRPr="005E34E6">
        <w:rPr>
          <w:snapToGrid w:val="0"/>
          <w:sz w:val="28"/>
          <w:szCs w:val="28"/>
        </w:rPr>
        <w:t xml:space="preserve"> </w:t>
      </w:r>
      <w:r w:rsidRPr="005E34E6">
        <w:rPr>
          <w:sz w:val="28"/>
          <w:szCs w:val="28"/>
        </w:rPr>
        <w:t>Верхний предел муниципального внутреннего долга МО  Украинский сельсовет на 01 января 2022 года,  01 января 2023 года и 01 января 2024 года составит 0 тыс. рублей.</w:t>
      </w:r>
    </w:p>
    <w:p w:rsidR="00990FC1" w:rsidRPr="005E34E6" w:rsidRDefault="00990FC1" w:rsidP="005E5F33">
      <w:pPr>
        <w:tabs>
          <w:tab w:val="left" w:pos="7995"/>
        </w:tabs>
        <w:ind w:left="1416"/>
        <w:rPr>
          <w:color w:val="000000"/>
          <w:sz w:val="28"/>
          <w:szCs w:val="28"/>
        </w:rPr>
      </w:pPr>
      <w:r w:rsidRPr="005E34E6">
        <w:rPr>
          <w:color w:val="000000"/>
          <w:sz w:val="28"/>
          <w:szCs w:val="28"/>
        </w:rPr>
        <w:tab/>
      </w:r>
    </w:p>
    <w:p w:rsidR="00990FC1" w:rsidRPr="005E34E6" w:rsidRDefault="00990FC1" w:rsidP="005E5F33">
      <w:pPr>
        <w:rPr>
          <w:b/>
          <w:bCs/>
          <w:sz w:val="28"/>
          <w:szCs w:val="28"/>
        </w:rPr>
      </w:pPr>
      <w:r w:rsidRPr="005E34E6">
        <w:rPr>
          <w:b/>
          <w:bCs/>
          <w:sz w:val="28"/>
          <w:szCs w:val="28"/>
        </w:rPr>
        <w:t xml:space="preserve">          3.2. Анализ доходных статей проекта бюджета.</w:t>
      </w:r>
    </w:p>
    <w:p w:rsidR="00990FC1" w:rsidRPr="005E34E6" w:rsidRDefault="00990FC1" w:rsidP="005E5F33">
      <w:pPr>
        <w:jc w:val="both"/>
        <w:rPr>
          <w:color w:val="000000"/>
          <w:sz w:val="28"/>
          <w:szCs w:val="28"/>
        </w:rPr>
      </w:pPr>
      <w:r w:rsidRPr="005E34E6">
        <w:rPr>
          <w:sz w:val="28"/>
          <w:szCs w:val="28"/>
        </w:rPr>
        <w:t xml:space="preserve">          Доходы и расходы бюджета поселения на 2021 и плановый период 2022 и 2023 годов сформированы на основе методики формирования бюджета поселения, утвержденной распоряжением главы муниципального образования Украинский сельсовет Сакмарского района от 13.11.2020 г. №36-р.</w:t>
      </w:r>
    </w:p>
    <w:p w:rsidR="00990FC1" w:rsidRPr="005E34E6" w:rsidRDefault="00990FC1" w:rsidP="005E5F33">
      <w:pPr>
        <w:jc w:val="both"/>
        <w:rPr>
          <w:sz w:val="28"/>
          <w:szCs w:val="28"/>
        </w:rPr>
      </w:pPr>
      <w:r w:rsidRPr="005E34E6">
        <w:rPr>
          <w:sz w:val="28"/>
          <w:szCs w:val="28"/>
        </w:rPr>
        <w:t xml:space="preserve">         Основным источником формирования доходной части проекта бюджета в 2021 году являются безвозмездные поступления, которые составляют 66,6%.</w:t>
      </w:r>
    </w:p>
    <w:p w:rsidR="00990FC1" w:rsidRPr="005E34E6" w:rsidRDefault="00990FC1" w:rsidP="005E5F33">
      <w:pPr>
        <w:ind w:firstLine="540"/>
        <w:jc w:val="both"/>
        <w:rPr>
          <w:sz w:val="28"/>
          <w:szCs w:val="28"/>
        </w:rPr>
      </w:pPr>
      <w:r w:rsidRPr="005E34E6">
        <w:rPr>
          <w:sz w:val="28"/>
          <w:szCs w:val="28"/>
        </w:rPr>
        <w:t>В таблице 1 приведены объёмы и темпы роста/снижения доходов (налоговых и неналоговых и безвозмездных поступлений), а также расходов бюджета на 2020-2023 годы.</w:t>
      </w:r>
    </w:p>
    <w:p w:rsidR="00990FC1" w:rsidRPr="005E34E6" w:rsidRDefault="00990FC1" w:rsidP="005E5F33">
      <w:pPr>
        <w:ind w:firstLine="540"/>
        <w:jc w:val="right"/>
        <w:rPr>
          <w:sz w:val="28"/>
          <w:szCs w:val="28"/>
        </w:rPr>
      </w:pPr>
      <w:r w:rsidRPr="005E34E6">
        <w:rPr>
          <w:sz w:val="28"/>
          <w:szCs w:val="28"/>
        </w:rPr>
        <w:t>Таблица 1.</w:t>
      </w:r>
    </w:p>
    <w:tbl>
      <w:tblPr>
        <w:tblW w:w="95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1080"/>
        <w:gridCol w:w="1260"/>
        <w:gridCol w:w="1080"/>
        <w:gridCol w:w="720"/>
        <w:gridCol w:w="720"/>
        <w:gridCol w:w="589"/>
      </w:tblGrid>
      <w:tr w:rsidR="00990FC1" w:rsidRPr="005E34E6">
        <w:tc>
          <w:tcPr>
            <w:tcW w:w="2268" w:type="dxa"/>
            <w:vMerge w:val="restart"/>
            <w:vAlign w:val="center"/>
          </w:tcPr>
          <w:p w:rsidR="00990FC1" w:rsidRPr="005E34E6" w:rsidRDefault="00990FC1">
            <w:pPr>
              <w:jc w:val="center"/>
              <w:rPr>
                <w:snapToGrid w:val="0"/>
                <w:sz w:val="16"/>
                <w:szCs w:val="16"/>
              </w:rPr>
            </w:pPr>
            <w:r w:rsidRPr="005E34E6">
              <w:rPr>
                <w:snapToGrid w:val="0"/>
                <w:sz w:val="16"/>
                <w:szCs w:val="16"/>
              </w:rPr>
              <w:t>Показатель</w:t>
            </w:r>
          </w:p>
        </w:tc>
        <w:tc>
          <w:tcPr>
            <w:tcW w:w="1800" w:type="dxa"/>
            <w:vMerge w:val="restart"/>
            <w:vAlign w:val="center"/>
          </w:tcPr>
          <w:p w:rsidR="00990FC1" w:rsidRPr="005E34E6" w:rsidRDefault="00990FC1">
            <w:pPr>
              <w:jc w:val="center"/>
              <w:rPr>
                <w:snapToGrid w:val="0"/>
                <w:sz w:val="16"/>
                <w:szCs w:val="16"/>
              </w:rPr>
            </w:pPr>
            <w:r w:rsidRPr="005E34E6">
              <w:rPr>
                <w:snapToGrid w:val="0"/>
                <w:sz w:val="16"/>
                <w:szCs w:val="16"/>
              </w:rPr>
              <w:t xml:space="preserve">2020 год утвержденный бюджет с учетом изменений </w:t>
            </w:r>
          </w:p>
        </w:tc>
        <w:tc>
          <w:tcPr>
            <w:tcW w:w="1080" w:type="dxa"/>
            <w:vMerge w:val="restart"/>
            <w:vAlign w:val="center"/>
          </w:tcPr>
          <w:p w:rsidR="00990FC1" w:rsidRPr="005E34E6" w:rsidRDefault="00990FC1">
            <w:pPr>
              <w:jc w:val="center"/>
              <w:rPr>
                <w:snapToGrid w:val="0"/>
                <w:sz w:val="16"/>
                <w:szCs w:val="16"/>
              </w:rPr>
            </w:pPr>
            <w:r w:rsidRPr="005E34E6">
              <w:rPr>
                <w:snapToGrid w:val="0"/>
                <w:sz w:val="16"/>
                <w:szCs w:val="16"/>
              </w:rPr>
              <w:t>Проект на 2021 год, тыс.руб.</w:t>
            </w:r>
          </w:p>
        </w:tc>
        <w:tc>
          <w:tcPr>
            <w:tcW w:w="1260" w:type="dxa"/>
            <w:vMerge w:val="restart"/>
            <w:vAlign w:val="center"/>
          </w:tcPr>
          <w:p w:rsidR="00990FC1" w:rsidRPr="005E34E6" w:rsidRDefault="00990FC1">
            <w:pPr>
              <w:jc w:val="center"/>
              <w:rPr>
                <w:snapToGrid w:val="0"/>
                <w:sz w:val="16"/>
                <w:szCs w:val="16"/>
              </w:rPr>
            </w:pPr>
            <w:r w:rsidRPr="005E34E6">
              <w:rPr>
                <w:snapToGrid w:val="0"/>
                <w:sz w:val="16"/>
                <w:szCs w:val="16"/>
              </w:rPr>
              <w:t>Проект на 2022 год, тыс.руб.</w:t>
            </w:r>
          </w:p>
        </w:tc>
        <w:tc>
          <w:tcPr>
            <w:tcW w:w="1080" w:type="dxa"/>
            <w:vMerge w:val="restart"/>
            <w:vAlign w:val="center"/>
          </w:tcPr>
          <w:p w:rsidR="00990FC1" w:rsidRPr="005E34E6" w:rsidRDefault="00990FC1">
            <w:pPr>
              <w:jc w:val="center"/>
              <w:rPr>
                <w:snapToGrid w:val="0"/>
                <w:sz w:val="16"/>
                <w:szCs w:val="16"/>
              </w:rPr>
            </w:pPr>
            <w:r w:rsidRPr="005E34E6">
              <w:rPr>
                <w:snapToGrid w:val="0"/>
                <w:sz w:val="16"/>
                <w:szCs w:val="16"/>
              </w:rPr>
              <w:t>Проект на 2023 год, тыс.руб.</w:t>
            </w:r>
          </w:p>
        </w:tc>
        <w:tc>
          <w:tcPr>
            <w:tcW w:w="2029" w:type="dxa"/>
            <w:gridSpan w:val="3"/>
          </w:tcPr>
          <w:p w:rsidR="00990FC1" w:rsidRPr="005E34E6" w:rsidRDefault="00990FC1">
            <w:pPr>
              <w:jc w:val="center"/>
              <w:rPr>
                <w:snapToGrid w:val="0"/>
                <w:sz w:val="16"/>
                <w:szCs w:val="16"/>
              </w:rPr>
            </w:pPr>
            <w:r w:rsidRPr="005E34E6">
              <w:rPr>
                <w:snapToGrid w:val="0"/>
                <w:sz w:val="16"/>
                <w:szCs w:val="16"/>
              </w:rPr>
              <w:t>Темп роста/снижения, %</w:t>
            </w:r>
          </w:p>
        </w:tc>
      </w:tr>
      <w:tr w:rsidR="00990FC1" w:rsidRPr="005E34E6">
        <w:tc>
          <w:tcPr>
            <w:tcW w:w="2268" w:type="dxa"/>
            <w:vMerge/>
            <w:vAlign w:val="center"/>
          </w:tcPr>
          <w:p w:rsidR="00990FC1" w:rsidRPr="005E34E6" w:rsidRDefault="00990FC1">
            <w:pPr>
              <w:rPr>
                <w:snapToGrid w:val="0"/>
                <w:sz w:val="16"/>
                <w:szCs w:val="16"/>
              </w:rPr>
            </w:pPr>
          </w:p>
        </w:tc>
        <w:tc>
          <w:tcPr>
            <w:tcW w:w="1800" w:type="dxa"/>
            <w:vMerge/>
            <w:vAlign w:val="center"/>
          </w:tcPr>
          <w:p w:rsidR="00990FC1" w:rsidRPr="005E34E6" w:rsidRDefault="00990FC1">
            <w:pPr>
              <w:rPr>
                <w:snapToGrid w:val="0"/>
                <w:sz w:val="16"/>
                <w:szCs w:val="16"/>
              </w:rPr>
            </w:pPr>
          </w:p>
        </w:tc>
        <w:tc>
          <w:tcPr>
            <w:tcW w:w="1080" w:type="dxa"/>
            <w:vMerge/>
            <w:vAlign w:val="center"/>
          </w:tcPr>
          <w:p w:rsidR="00990FC1" w:rsidRPr="005E34E6" w:rsidRDefault="00990FC1">
            <w:pPr>
              <w:rPr>
                <w:snapToGrid w:val="0"/>
                <w:sz w:val="16"/>
                <w:szCs w:val="16"/>
              </w:rPr>
            </w:pPr>
          </w:p>
        </w:tc>
        <w:tc>
          <w:tcPr>
            <w:tcW w:w="1260" w:type="dxa"/>
            <w:vMerge/>
            <w:vAlign w:val="center"/>
          </w:tcPr>
          <w:p w:rsidR="00990FC1" w:rsidRPr="005E34E6" w:rsidRDefault="00990FC1">
            <w:pPr>
              <w:rPr>
                <w:snapToGrid w:val="0"/>
                <w:sz w:val="16"/>
                <w:szCs w:val="16"/>
              </w:rPr>
            </w:pPr>
          </w:p>
        </w:tc>
        <w:tc>
          <w:tcPr>
            <w:tcW w:w="1080" w:type="dxa"/>
            <w:vMerge/>
            <w:vAlign w:val="center"/>
          </w:tcPr>
          <w:p w:rsidR="00990FC1" w:rsidRPr="005E34E6" w:rsidRDefault="00990FC1">
            <w:pPr>
              <w:rPr>
                <w:snapToGrid w:val="0"/>
                <w:sz w:val="16"/>
                <w:szCs w:val="16"/>
              </w:rPr>
            </w:pPr>
          </w:p>
        </w:tc>
        <w:tc>
          <w:tcPr>
            <w:tcW w:w="720" w:type="dxa"/>
            <w:vAlign w:val="center"/>
          </w:tcPr>
          <w:p w:rsidR="00990FC1" w:rsidRPr="005E34E6" w:rsidRDefault="00990FC1">
            <w:pPr>
              <w:ind w:left="-108"/>
              <w:jc w:val="center"/>
              <w:rPr>
                <w:snapToGrid w:val="0"/>
                <w:sz w:val="16"/>
                <w:szCs w:val="16"/>
              </w:rPr>
            </w:pPr>
            <w:r w:rsidRPr="005E34E6">
              <w:rPr>
                <w:snapToGrid w:val="0"/>
                <w:sz w:val="16"/>
                <w:szCs w:val="16"/>
              </w:rPr>
              <w:t>гр.3/</w:t>
            </w:r>
          </w:p>
          <w:p w:rsidR="00990FC1" w:rsidRPr="005E34E6" w:rsidRDefault="00990FC1">
            <w:pPr>
              <w:ind w:left="-108"/>
              <w:jc w:val="center"/>
              <w:rPr>
                <w:snapToGrid w:val="0"/>
                <w:sz w:val="16"/>
                <w:szCs w:val="16"/>
              </w:rPr>
            </w:pPr>
            <w:r w:rsidRPr="005E34E6">
              <w:rPr>
                <w:snapToGrid w:val="0"/>
                <w:sz w:val="16"/>
                <w:szCs w:val="16"/>
              </w:rPr>
              <w:t>гр.2*</w:t>
            </w:r>
          </w:p>
          <w:p w:rsidR="00990FC1" w:rsidRPr="005E34E6" w:rsidRDefault="00990FC1">
            <w:pPr>
              <w:ind w:left="-108"/>
              <w:jc w:val="center"/>
              <w:rPr>
                <w:snapToGrid w:val="0"/>
                <w:sz w:val="16"/>
                <w:szCs w:val="16"/>
              </w:rPr>
            </w:pPr>
            <w:r w:rsidRPr="005E34E6">
              <w:rPr>
                <w:snapToGrid w:val="0"/>
                <w:sz w:val="16"/>
                <w:szCs w:val="16"/>
              </w:rPr>
              <w:t>100</w:t>
            </w:r>
          </w:p>
        </w:tc>
        <w:tc>
          <w:tcPr>
            <w:tcW w:w="720" w:type="dxa"/>
            <w:vAlign w:val="center"/>
          </w:tcPr>
          <w:p w:rsidR="00990FC1" w:rsidRPr="005E34E6" w:rsidRDefault="00990FC1">
            <w:pPr>
              <w:ind w:left="-108"/>
              <w:jc w:val="center"/>
              <w:rPr>
                <w:snapToGrid w:val="0"/>
                <w:sz w:val="16"/>
                <w:szCs w:val="16"/>
              </w:rPr>
            </w:pPr>
            <w:r w:rsidRPr="005E34E6">
              <w:rPr>
                <w:snapToGrid w:val="0"/>
                <w:sz w:val="16"/>
                <w:szCs w:val="16"/>
              </w:rPr>
              <w:t>гр.4/</w:t>
            </w:r>
          </w:p>
          <w:p w:rsidR="00990FC1" w:rsidRPr="005E34E6" w:rsidRDefault="00990FC1">
            <w:pPr>
              <w:ind w:left="-108"/>
              <w:jc w:val="center"/>
              <w:rPr>
                <w:snapToGrid w:val="0"/>
                <w:sz w:val="16"/>
                <w:szCs w:val="16"/>
              </w:rPr>
            </w:pPr>
            <w:r w:rsidRPr="005E34E6">
              <w:rPr>
                <w:snapToGrid w:val="0"/>
                <w:sz w:val="16"/>
                <w:szCs w:val="16"/>
              </w:rPr>
              <w:t>гр.2*</w:t>
            </w:r>
          </w:p>
          <w:p w:rsidR="00990FC1" w:rsidRPr="005E34E6" w:rsidRDefault="00990FC1">
            <w:pPr>
              <w:ind w:left="-108"/>
              <w:jc w:val="center"/>
              <w:rPr>
                <w:snapToGrid w:val="0"/>
                <w:sz w:val="16"/>
                <w:szCs w:val="16"/>
              </w:rPr>
            </w:pPr>
            <w:r w:rsidRPr="005E34E6">
              <w:rPr>
                <w:snapToGrid w:val="0"/>
                <w:sz w:val="16"/>
                <w:szCs w:val="16"/>
              </w:rPr>
              <w:t>100</w:t>
            </w:r>
          </w:p>
        </w:tc>
        <w:tc>
          <w:tcPr>
            <w:tcW w:w="589" w:type="dxa"/>
            <w:vAlign w:val="center"/>
          </w:tcPr>
          <w:p w:rsidR="00990FC1" w:rsidRPr="005E34E6" w:rsidRDefault="00990FC1">
            <w:pPr>
              <w:ind w:left="-108"/>
              <w:jc w:val="center"/>
              <w:rPr>
                <w:snapToGrid w:val="0"/>
                <w:sz w:val="16"/>
                <w:szCs w:val="16"/>
              </w:rPr>
            </w:pPr>
            <w:r w:rsidRPr="005E34E6">
              <w:rPr>
                <w:snapToGrid w:val="0"/>
                <w:sz w:val="16"/>
                <w:szCs w:val="16"/>
              </w:rPr>
              <w:t>гр.5/</w:t>
            </w:r>
          </w:p>
          <w:p w:rsidR="00990FC1" w:rsidRPr="005E34E6" w:rsidRDefault="00990FC1">
            <w:pPr>
              <w:jc w:val="center"/>
              <w:rPr>
                <w:snapToGrid w:val="0"/>
                <w:sz w:val="16"/>
                <w:szCs w:val="16"/>
              </w:rPr>
            </w:pPr>
            <w:r w:rsidRPr="005E34E6">
              <w:rPr>
                <w:snapToGrid w:val="0"/>
                <w:sz w:val="16"/>
                <w:szCs w:val="16"/>
              </w:rPr>
              <w:t>гр.2*</w:t>
            </w:r>
          </w:p>
          <w:p w:rsidR="00990FC1" w:rsidRPr="005E34E6" w:rsidRDefault="00990FC1">
            <w:pPr>
              <w:jc w:val="center"/>
              <w:rPr>
                <w:snapToGrid w:val="0"/>
                <w:sz w:val="16"/>
                <w:szCs w:val="16"/>
              </w:rPr>
            </w:pPr>
            <w:r w:rsidRPr="005E34E6">
              <w:rPr>
                <w:snapToGrid w:val="0"/>
                <w:sz w:val="16"/>
                <w:szCs w:val="16"/>
              </w:rPr>
              <w:t>100</w:t>
            </w:r>
          </w:p>
        </w:tc>
      </w:tr>
      <w:tr w:rsidR="00990FC1" w:rsidRPr="005E34E6">
        <w:tc>
          <w:tcPr>
            <w:tcW w:w="2268" w:type="dxa"/>
            <w:vAlign w:val="center"/>
          </w:tcPr>
          <w:p w:rsidR="00990FC1" w:rsidRPr="005E34E6" w:rsidRDefault="00990FC1">
            <w:pPr>
              <w:jc w:val="center"/>
              <w:rPr>
                <w:snapToGrid w:val="0"/>
                <w:sz w:val="16"/>
                <w:szCs w:val="16"/>
              </w:rPr>
            </w:pPr>
            <w:r w:rsidRPr="005E34E6">
              <w:rPr>
                <w:snapToGrid w:val="0"/>
                <w:sz w:val="16"/>
                <w:szCs w:val="16"/>
              </w:rPr>
              <w:t>1</w:t>
            </w:r>
          </w:p>
        </w:tc>
        <w:tc>
          <w:tcPr>
            <w:tcW w:w="1800" w:type="dxa"/>
            <w:vAlign w:val="center"/>
          </w:tcPr>
          <w:p w:rsidR="00990FC1" w:rsidRPr="005E34E6" w:rsidRDefault="00990FC1">
            <w:pPr>
              <w:jc w:val="center"/>
              <w:rPr>
                <w:snapToGrid w:val="0"/>
                <w:sz w:val="16"/>
                <w:szCs w:val="16"/>
              </w:rPr>
            </w:pPr>
            <w:r w:rsidRPr="005E34E6">
              <w:rPr>
                <w:snapToGrid w:val="0"/>
                <w:sz w:val="16"/>
                <w:szCs w:val="16"/>
              </w:rPr>
              <w:t>2</w:t>
            </w:r>
          </w:p>
        </w:tc>
        <w:tc>
          <w:tcPr>
            <w:tcW w:w="1080" w:type="dxa"/>
            <w:vAlign w:val="center"/>
          </w:tcPr>
          <w:p w:rsidR="00990FC1" w:rsidRPr="005E34E6" w:rsidRDefault="00990FC1">
            <w:pPr>
              <w:jc w:val="center"/>
              <w:rPr>
                <w:snapToGrid w:val="0"/>
                <w:sz w:val="16"/>
                <w:szCs w:val="16"/>
              </w:rPr>
            </w:pPr>
            <w:r w:rsidRPr="005E34E6">
              <w:rPr>
                <w:snapToGrid w:val="0"/>
                <w:sz w:val="16"/>
                <w:szCs w:val="16"/>
              </w:rPr>
              <w:t>3</w:t>
            </w:r>
          </w:p>
        </w:tc>
        <w:tc>
          <w:tcPr>
            <w:tcW w:w="1260" w:type="dxa"/>
            <w:vAlign w:val="center"/>
          </w:tcPr>
          <w:p w:rsidR="00990FC1" w:rsidRPr="005E34E6" w:rsidRDefault="00990FC1">
            <w:pPr>
              <w:jc w:val="center"/>
              <w:rPr>
                <w:snapToGrid w:val="0"/>
                <w:sz w:val="16"/>
                <w:szCs w:val="16"/>
              </w:rPr>
            </w:pPr>
            <w:r w:rsidRPr="005E34E6">
              <w:rPr>
                <w:snapToGrid w:val="0"/>
                <w:sz w:val="16"/>
                <w:szCs w:val="16"/>
              </w:rPr>
              <w:t>4</w:t>
            </w:r>
          </w:p>
        </w:tc>
        <w:tc>
          <w:tcPr>
            <w:tcW w:w="1080" w:type="dxa"/>
            <w:vAlign w:val="center"/>
          </w:tcPr>
          <w:p w:rsidR="00990FC1" w:rsidRPr="005E34E6" w:rsidRDefault="00990FC1">
            <w:pPr>
              <w:jc w:val="center"/>
              <w:rPr>
                <w:snapToGrid w:val="0"/>
                <w:sz w:val="16"/>
                <w:szCs w:val="16"/>
              </w:rPr>
            </w:pPr>
            <w:r w:rsidRPr="005E34E6">
              <w:rPr>
                <w:snapToGrid w:val="0"/>
                <w:sz w:val="16"/>
                <w:szCs w:val="16"/>
              </w:rPr>
              <w:t>5</w:t>
            </w:r>
          </w:p>
        </w:tc>
        <w:tc>
          <w:tcPr>
            <w:tcW w:w="720" w:type="dxa"/>
            <w:vAlign w:val="center"/>
          </w:tcPr>
          <w:p w:rsidR="00990FC1" w:rsidRPr="005E34E6" w:rsidRDefault="00990FC1">
            <w:pPr>
              <w:jc w:val="center"/>
              <w:rPr>
                <w:snapToGrid w:val="0"/>
                <w:sz w:val="16"/>
                <w:szCs w:val="16"/>
              </w:rPr>
            </w:pPr>
            <w:r w:rsidRPr="005E34E6">
              <w:rPr>
                <w:snapToGrid w:val="0"/>
                <w:sz w:val="16"/>
                <w:szCs w:val="16"/>
              </w:rPr>
              <w:t>6</w:t>
            </w:r>
          </w:p>
        </w:tc>
        <w:tc>
          <w:tcPr>
            <w:tcW w:w="720" w:type="dxa"/>
            <w:vAlign w:val="center"/>
          </w:tcPr>
          <w:p w:rsidR="00990FC1" w:rsidRPr="005E34E6" w:rsidRDefault="00990FC1">
            <w:pPr>
              <w:jc w:val="center"/>
              <w:rPr>
                <w:snapToGrid w:val="0"/>
                <w:sz w:val="16"/>
                <w:szCs w:val="16"/>
              </w:rPr>
            </w:pPr>
            <w:r w:rsidRPr="005E34E6">
              <w:rPr>
                <w:snapToGrid w:val="0"/>
                <w:sz w:val="16"/>
                <w:szCs w:val="16"/>
              </w:rPr>
              <w:t>7</w:t>
            </w:r>
          </w:p>
        </w:tc>
        <w:tc>
          <w:tcPr>
            <w:tcW w:w="589" w:type="dxa"/>
            <w:vAlign w:val="center"/>
          </w:tcPr>
          <w:p w:rsidR="00990FC1" w:rsidRPr="005E34E6" w:rsidRDefault="00990FC1">
            <w:pPr>
              <w:jc w:val="center"/>
              <w:rPr>
                <w:snapToGrid w:val="0"/>
                <w:sz w:val="16"/>
                <w:szCs w:val="16"/>
              </w:rPr>
            </w:pPr>
            <w:r w:rsidRPr="005E34E6">
              <w:rPr>
                <w:snapToGrid w:val="0"/>
                <w:sz w:val="16"/>
                <w:szCs w:val="16"/>
              </w:rPr>
              <w:t>8</w:t>
            </w:r>
          </w:p>
        </w:tc>
      </w:tr>
      <w:tr w:rsidR="00990FC1" w:rsidRPr="005E34E6">
        <w:tc>
          <w:tcPr>
            <w:tcW w:w="2268" w:type="dxa"/>
          </w:tcPr>
          <w:p w:rsidR="00990FC1" w:rsidRPr="005E34E6" w:rsidRDefault="00990FC1">
            <w:pPr>
              <w:jc w:val="both"/>
              <w:rPr>
                <w:b/>
                <w:bCs/>
                <w:sz w:val="16"/>
                <w:szCs w:val="16"/>
              </w:rPr>
            </w:pPr>
            <w:r w:rsidRPr="005E34E6">
              <w:rPr>
                <w:b/>
                <w:bCs/>
                <w:snapToGrid w:val="0"/>
                <w:sz w:val="16"/>
                <w:szCs w:val="16"/>
              </w:rPr>
              <w:t>Доходы - всего</w:t>
            </w:r>
          </w:p>
        </w:tc>
        <w:tc>
          <w:tcPr>
            <w:tcW w:w="1800" w:type="dxa"/>
            <w:vAlign w:val="bottom"/>
          </w:tcPr>
          <w:p w:rsidR="00990FC1" w:rsidRPr="005E34E6" w:rsidRDefault="00990FC1">
            <w:pPr>
              <w:jc w:val="right"/>
              <w:rPr>
                <w:b/>
                <w:bCs/>
                <w:color w:val="000000"/>
                <w:sz w:val="16"/>
                <w:szCs w:val="16"/>
              </w:rPr>
            </w:pPr>
            <w:r w:rsidRPr="005E34E6">
              <w:rPr>
                <w:b/>
                <w:bCs/>
                <w:color w:val="000000"/>
                <w:sz w:val="16"/>
                <w:szCs w:val="16"/>
              </w:rPr>
              <w:t>10527,5</w:t>
            </w:r>
          </w:p>
        </w:tc>
        <w:tc>
          <w:tcPr>
            <w:tcW w:w="1080" w:type="dxa"/>
            <w:vAlign w:val="bottom"/>
          </w:tcPr>
          <w:p w:rsidR="00990FC1" w:rsidRPr="005E34E6" w:rsidRDefault="00990FC1">
            <w:pPr>
              <w:jc w:val="right"/>
              <w:rPr>
                <w:b/>
                <w:bCs/>
                <w:color w:val="000000"/>
                <w:sz w:val="16"/>
                <w:szCs w:val="16"/>
              </w:rPr>
            </w:pPr>
            <w:r w:rsidRPr="005E34E6">
              <w:rPr>
                <w:b/>
                <w:bCs/>
                <w:color w:val="000000"/>
                <w:sz w:val="16"/>
                <w:szCs w:val="16"/>
              </w:rPr>
              <w:t>9893,8</w:t>
            </w:r>
          </w:p>
        </w:tc>
        <w:tc>
          <w:tcPr>
            <w:tcW w:w="1260" w:type="dxa"/>
            <w:vAlign w:val="bottom"/>
          </w:tcPr>
          <w:p w:rsidR="00990FC1" w:rsidRPr="005E34E6" w:rsidRDefault="00990FC1">
            <w:pPr>
              <w:jc w:val="right"/>
              <w:rPr>
                <w:b/>
                <w:bCs/>
                <w:color w:val="000000"/>
                <w:sz w:val="16"/>
                <w:szCs w:val="16"/>
              </w:rPr>
            </w:pPr>
            <w:r w:rsidRPr="005E34E6">
              <w:rPr>
                <w:b/>
                <w:bCs/>
                <w:color w:val="000000"/>
                <w:sz w:val="16"/>
                <w:szCs w:val="16"/>
              </w:rPr>
              <w:t>9667</w:t>
            </w:r>
          </w:p>
        </w:tc>
        <w:tc>
          <w:tcPr>
            <w:tcW w:w="1080" w:type="dxa"/>
            <w:vAlign w:val="bottom"/>
          </w:tcPr>
          <w:p w:rsidR="00990FC1" w:rsidRPr="005E34E6" w:rsidRDefault="00990FC1">
            <w:pPr>
              <w:jc w:val="right"/>
              <w:rPr>
                <w:b/>
                <w:bCs/>
                <w:color w:val="000000"/>
                <w:sz w:val="16"/>
                <w:szCs w:val="16"/>
              </w:rPr>
            </w:pPr>
            <w:r w:rsidRPr="005E34E6">
              <w:rPr>
                <w:b/>
                <w:bCs/>
                <w:color w:val="000000"/>
                <w:sz w:val="16"/>
                <w:szCs w:val="16"/>
              </w:rPr>
              <w:t>7628,5</w:t>
            </w:r>
          </w:p>
        </w:tc>
        <w:tc>
          <w:tcPr>
            <w:tcW w:w="720" w:type="dxa"/>
            <w:vAlign w:val="bottom"/>
          </w:tcPr>
          <w:p w:rsidR="00990FC1" w:rsidRPr="005E34E6" w:rsidRDefault="00990FC1">
            <w:pPr>
              <w:jc w:val="right"/>
              <w:rPr>
                <w:b/>
                <w:bCs/>
                <w:color w:val="000000"/>
                <w:sz w:val="16"/>
                <w:szCs w:val="16"/>
              </w:rPr>
            </w:pPr>
            <w:r w:rsidRPr="005E34E6">
              <w:rPr>
                <w:b/>
                <w:bCs/>
                <w:color w:val="000000"/>
                <w:sz w:val="16"/>
                <w:szCs w:val="16"/>
              </w:rPr>
              <w:t>94,0</w:t>
            </w:r>
          </w:p>
        </w:tc>
        <w:tc>
          <w:tcPr>
            <w:tcW w:w="720" w:type="dxa"/>
            <w:vAlign w:val="bottom"/>
          </w:tcPr>
          <w:p w:rsidR="00990FC1" w:rsidRPr="005E34E6" w:rsidRDefault="00990FC1">
            <w:pPr>
              <w:jc w:val="right"/>
              <w:rPr>
                <w:b/>
                <w:bCs/>
                <w:color w:val="000000"/>
                <w:sz w:val="16"/>
                <w:szCs w:val="16"/>
              </w:rPr>
            </w:pPr>
            <w:r w:rsidRPr="005E34E6">
              <w:rPr>
                <w:b/>
                <w:bCs/>
                <w:color w:val="000000"/>
                <w:sz w:val="16"/>
                <w:szCs w:val="16"/>
              </w:rPr>
              <w:t>91,8</w:t>
            </w:r>
          </w:p>
        </w:tc>
        <w:tc>
          <w:tcPr>
            <w:tcW w:w="589" w:type="dxa"/>
            <w:vAlign w:val="bottom"/>
          </w:tcPr>
          <w:p w:rsidR="00990FC1" w:rsidRPr="005E34E6" w:rsidRDefault="00990FC1">
            <w:pPr>
              <w:jc w:val="right"/>
              <w:rPr>
                <w:b/>
                <w:bCs/>
                <w:color w:val="000000"/>
                <w:sz w:val="16"/>
                <w:szCs w:val="16"/>
              </w:rPr>
            </w:pPr>
            <w:r w:rsidRPr="005E34E6">
              <w:rPr>
                <w:b/>
                <w:bCs/>
                <w:color w:val="000000"/>
                <w:sz w:val="16"/>
                <w:szCs w:val="16"/>
              </w:rPr>
              <w:t>72,5</w:t>
            </w:r>
          </w:p>
        </w:tc>
      </w:tr>
      <w:tr w:rsidR="00990FC1" w:rsidRPr="005E34E6">
        <w:tc>
          <w:tcPr>
            <w:tcW w:w="2268" w:type="dxa"/>
          </w:tcPr>
          <w:p w:rsidR="00990FC1" w:rsidRPr="005E34E6" w:rsidRDefault="00990FC1">
            <w:pPr>
              <w:jc w:val="both"/>
              <w:rPr>
                <w:sz w:val="16"/>
                <w:szCs w:val="16"/>
              </w:rPr>
            </w:pPr>
            <w:r w:rsidRPr="005E34E6">
              <w:rPr>
                <w:snapToGrid w:val="0"/>
                <w:sz w:val="16"/>
                <w:szCs w:val="16"/>
              </w:rPr>
              <w:t>Налоговые и неналоговые доходы</w:t>
            </w:r>
          </w:p>
        </w:tc>
        <w:tc>
          <w:tcPr>
            <w:tcW w:w="1800" w:type="dxa"/>
            <w:vAlign w:val="bottom"/>
          </w:tcPr>
          <w:p w:rsidR="00990FC1" w:rsidRPr="005E34E6" w:rsidRDefault="00990FC1">
            <w:pPr>
              <w:jc w:val="right"/>
              <w:rPr>
                <w:color w:val="000000"/>
                <w:sz w:val="16"/>
                <w:szCs w:val="16"/>
              </w:rPr>
            </w:pPr>
            <w:r w:rsidRPr="005E34E6">
              <w:rPr>
                <w:color w:val="000000"/>
                <w:sz w:val="16"/>
                <w:szCs w:val="16"/>
              </w:rPr>
              <w:t>5802,8</w:t>
            </w:r>
          </w:p>
        </w:tc>
        <w:tc>
          <w:tcPr>
            <w:tcW w:w="1080" w:type="dxa"/>
            <w:vAlign w:val="bottom"/>
          </w:tcPr>
          <w:p w:rsidR="00990FC1" w:rsidRPr="005E34E6" w:rsidRDefault="00990FC1">
            <w:pPr>
              <w:jc w:val="right"/>
              <w:rPr>
                <w:color w:val="000000"/>
                <w:sz w:val="16"/>
                <w:szCs w:val="16"/>
              </w:rPr>
            </w:pPr>
            <w:r w:rsidRPr="005E34E6">
              <w:rPr>
                <w:color w:val="000000"/>
                <w:sz w:val="16"/>
                <w:szCs w:val="16"/>
              </w:rPr>
              <w:t>3303,5</w:t>
            </w:r>
          </w:p>
        </w:tc>
        <w:tc>
          <w:tcPr>
            <w:tcW w:w="1260" w:type="dxa"/>
            <w:vAlign w:val="bottom"/>
          </w:tcPr>
          <w:p w:rsidR="00990FC1" w:rsidRPr="005E34E6" w:rsidRDefault="00990FC1">
            <w:pPr>
              <w:jc w:val="right"/>
              <w:rPr>
                <w:color w:val="000000"/>
                <w:sz w:val="16"/>
                <w:szCs w:val="16"/>
              </w:rPr>
            </w:pPr>
            <w:r w:rsidRPr="005E34E6">
              <w:rPr>
                <w:color w:val="000000"/>
                <w:sz w:val="16"/>
                <w:szCs w:val="16"/>
              </w:rPr>
              <w:t>3260,4</w:t>
            </w:r>
          </w:p>
        </w:tc>
        <w:tc>
          <w:tcPr>
            <w:tcW w:w="1080" w:type="dxa"/>
            <w:vAlign w:val="bottom"/>
          </w:tcPr>
          <w:p w:rsidR="00990FC1" w:rsidRPr="005E34E6" w:rsidRDefault="00990FC1">
            <w:pPr>
              <w:jc w:val="right"/>
              <w:rPr>
                <w:color w:val="000000"/>
                <w:sz w:val="16"/>
                <w:szCs w:val="16"/>
              </w:rPr>
            </w:pPr>
            <w:r w:rsidRPr="005E34E6">
              <w:rPr>
                <w:color w:val="000000"/>
                <w:sz w:val="16"/>
                <w:szCs w:val="16"/>
              </w:rPr>
              <w:t>3256,2</w:t>
            </w:r>
          </w:p>
        </w:tc>
        <w:tc>
          <w:tcPr>
            <w:tcW w:w="720" w:type="dxa"/>
            <w:vAlign w:val="bottom"/>
          </w:tcPr>
          <w:p w:rsidR="00990FC1" w:rsidRPr="005E34E6" w:rsidRDefault="00990FC1">
            <w:pPr>
              <w:jc w:val="right"/>
              <w:rPr>
                <w:color w:val="000000"/>
                <w:sz w:val="16"/>
                <w:szCs w:val="16"/>
              </w:rPr>
            </w:pPr>
            <w:r w:rsidRPr="005E34E6">
              <w:rPr>
                <w:color w:val="000000"/>
                <w:sz w:val="16"/>
                <w:szCs w:val="16"/>
              </w:rPr>
              <w:t>56,9</w:t>
            </w:r>
          </w:p>
        </w:tc>
        <w:tc>
          <w:tcPr>
            <w:tcW w:w="720" w:type="dxa"/>
            <w:vAlign w:val="bottom"/>
          </w:tcPr>
          <w:p w:rsidR="00990FC1" w:rsidRPr="005E34E6" w:rsidRDefault="00990FC1">
            <w:pPr>
              <w:jc w:val="right"/>
              <w:rPr>
                <w:color w:val="000000"/>
                <w:sz w:val="16"/>
                <w:szCs w:val="16"/>
              </w:rPr>
            </w:pPr>
            <w:r w:rsidRPr="005E34E6">
              <w:rPr>
                <w:color w:val="000000"/>
                <w:sz w:val="16"/>
                <w:szCs w:val="16"/>
              </w:rPr>
              <w:t>56,2</w:t>
            </w:r>
          </w:p>
        </w:tc>
        <w:tc>
          <w:tcPr>
            <w:tcW w:w="589" w:type="dxa"/>
            <w:vAlign w:val="bottom"/>
          </w:tcPr>
          <w:p w:rsidR="00990FC1" w:rsidRPr="005E34E6" w:rsidRDefault="00990FC1">
            <w:pPr>
              <w:jc w:val="right"/>
              <w:rPr>
                <w:color w:val="000000"/>
                <w:sz w:val="16"/>
                <w:szCs w:val="16"/>
              </w:rPr>
            </w:pPr>
            <w:r w:rsidRPr="005E34E6">
              <w:rPr>
                <w:color w:val="000000"/>
                <w:sz w:val="16"/>
                <w:szCs w:val="16"/>
              </w:rPr>
              <w:t>56,1</w:t>
            </w:r>
          </w:p>
        </w:tc>
      </w:tr>
      <w:tr w:rsidR="00990FC1" w:rsidRPr="005E34E6">
        <w:tc>
          <w:tcPr>
            <w:tcW w:w="2268" w:type="dxa"/>
          </w:tcPr>
          <w:p w:rsidR="00990FC1" w:rsidRPr="005E34E6" w:rsidRDefault="00990FC1">
            <w:pPr>
              <w:jc w:val="both"/>
              <w:rPr>
                <w:sz w:val="16"/>
                <w:szCs w:val="16"/>
              </w:rPr>
            </w:pPr>
            <w:r w:rsidRPr="005E34E6">
              <w:rPr>
                <w:snapToGrid w:val="0"/>
                <w:sz w:val="16"/>
                <w:szCs w:val="16"/>
              </w:rPr>
              <w:t>Безвозмездные поступления</w:t>
            </w:r>
          </w:p>
        </w:tc>
        <w:tc>
          <w:tcPr>
            <w:tcW w:w="1800" w:type="dxa"/>
            <w:vAlign w:val="bottom"/>
          </w:tcPr>
          <w:p w:rsidR="00990FC1" w:rsidRPr="005E34E6" w:rsidRDefault="00990FC1">
            <w:pPr>
              <w:jc w:val="right"/>
              <w:rPr>
                <w:color w:val="000000"/>
                <w:sz w:val="16"/>
                <w:szCs w:val="16"/>
              </w:rPr>
            </w:pPr>
            <w:r w:rsidRPr="005E34E6">
              <w:rPr>
                <w:color w:val="000000"/>
                <w:sz w:val="16"/>
                <w:szCs w:val="16"/>
              </w:rPr>
              <w:t>4724,7</w:t>
            </w:r>
          </w:p>
        </w:tc>
        <w:tc>
          <w:tcPr>
            <w:tcW w:w="1080" w:type="dxa"/>
            <w:vAlign w:val="bottom"/>
          </w:tcPr>
          <w:p w:rsidR="00990FC1" w:rsidRPr="005E34E6" w:rsidRDefault="00990FC1">
            <w:pPr>
              <w:jc w:val="right"/>
              <w:rPr>
                <w:color w:val="000000"/>
                <w:sz w:val="16"/>
                <w:szCs w:val="16"/>
              </w:rPr>
            </w:pPr>
            <w:r w:rsidRPr="005E34E6">
              <w:rPr>
                <w:color w:val="000000"/>
                <w:sz w:val="16"/>
                <w:szCs w:val="16"/>
              </w:rPr>
              <w:t>6590,3</w:t>
            </w:r>
          </w:p>
        </w:tc>
        <w:tc>
          <w:tcPr>
            <w:tcW w:w="1260" w:type="dxa"/>
            <w:vAlign w:val="bottom"/>
          </w:tcPr>
          <w:p w:rsidR="00990FC1" w:rsidRPr="005E34E6" w:rsidRDefault="00990FC1">
            <w:pPr>
              <w:jc w:val="right"/>
              <w:rPr>
                <w:color w:val="000000"/>
                <w:sz w:val="16"/>
                <w:szCs w:val="16"/>
              </w:rPr>
            </w:pPr>
            <w:r w:rsidRPr="005E34E6">
              <w:rPr>
                <w:color w:val="000000"/>
                <w:sz w:val="16"/>
                <w:szCs w:val="16"/>
              </w:rPr>
              <w:t>6406,6</w:t>
            </w:r>
          </w:p>
        </w:tc>
        <w:tc>
          <w:tcPr>
            <w:tcW w:w="1080" w:type="dxa"/>
            <w:vAlign w:val="bottom"/>
          </w:tcPr>
          <w:p w:rsidR="00990FC1" w:rsidRPr="005E34E6" w:rsidRDefault="00990FC1">
            <w:pPr>
              <w:jc w:val="right"/>
              <w:rPr>
                <w:color w:val="000000"/>
                <w:sz w:val="16"/>
                <w:szCs w:val="16"/>
              </w:rPr>
            </w:pPr>
            <w:r w:rsidRPr="005E34E6">
              <w:rPr>
                <w:color w:val="000000"/>
                <w:sz w:val="16"/>
                <w:szCs w:val="16"/>
              </w:rPr>
              <w:t>4372,3</w:t>
            </w:r>
          </w:p>
        </w:tc>
        <w:tc>
          <w:tcPr>
            <w:tcW w:w="720" w:type="dxa"/>
            <w:vAlign w:val="bottom"/>
          </w:tcPr>
          <w:p w:rsidR="00990FC1" w:rsidRPr="005E34E6" w:rsidRDefault="00990FC1">
            <w:pPr>
              <w:jc w:val="right"/>
              <w:rPr>
                <w:color w:val="000000"/>
                <w:sz w:val="16"/>
                <w:szCs w:val="16"/>
              </w:rPr>
            </w:pPr>
            <w:r w:rsidRPr="005E34E6">
              <w:rPr>
                <w:color w:val="000000"/>
                <w:sz w:val="16"/>
                <w:szCs w:val="16"/>
              </w:rPr>
              <w:t>139,5</w:t>
            </w:r>
          </w:p>
        </w:tc>
        <w:tc>
          <w:tcPr>
            <w:tcW w:w="720" w:type="dxa"/>
            <w:vAlign w:val="bottom"/>
          </w:tcPr>
          <w:p w:rsidR="00990FC1" w:rsidRPr="005E34E6" w:rsidRDefault="00990FC1">
            <w:pPr>
              <w:jc w:val="right"/>
              <w:rPr>
                <w:color w:val="000000"/>
                <w:sz w:val="16"/>
                <w:szCs w:val="16"/>
              </w:rPr>
            </w:pPr>
            <w:r w:rsidRPr="005E34E6">
              <w:rPr>
                <w:color w:val="000000"/>
                <w:sz w:val="16"/>
                <w:szCs w:val="16"/>
              </w:rPr>
              <w:t>135,6</w:t>
            </w:r>
          </w:p>
        </w:tc>
        <w:tc>
          <w:tcPr>
            <w:tcW w:w="589" w:type="dxa"/>
            <w:vAlign w:val="bottom"/>
          </w:tcPr>
          <w:p w:rsidR="00990FC1" w:rsidRPr="005E34E6" w:rsidRDefault="00990FC1">
            <w:pPr>
              <w:jc w:val="right"/>
              <w:rPr>
                <w:color w:val="000000"/>
                <w:sz w:val="16"/>
                <w:szCs w:val="16"/>
              </w:rPr>
            </w:pPr>
            <w:r w:rsidRPr="005E34E6">
              <w:rPr>
                <w:color w:val="000000"/>
                <w:sz w:val="16"/>
                <w:szCs w:val="16"/>
              </w:rPr>
              <w:t>92,5</w:t>
            </w:r>
          </w:p>
        </w:tc>
      </w:tr>
      <w:tr w:rsidR="00990FC1" w:rsidRPr="005E34E6">
        <w:tc>
          <w:tcPr>
            <w:tcW w:w="2268" w:type="dxa"/>
          </w:tcPr>
          <w:p w:rsidR="00990FC1" w:rsidRPr="005E34E6" w:rsidRDefault="00990FC1">
            <w:pPr>
              <w:jc w:val="both"/>
              <w:rPr>
                <w:b/>
                <w:bCs/>
                <w:sz w:val="16"/>
                <w:szCs w:val="16"/>
              </w:rPr>
            </w:pPr>
            <w:r w:rsidRPr="005E34E6">
              <w:rPr>
                <w:b/>
                <w:bCs/>
                <w:snapToGrid w:val="0"/>
                <w:sz w:val="16"/>
                <w:szCs w:val="16"/>
              </w:rPr>
              <w:t>Расходы - всего</w:t>
            </w:r>
          </w:p>
        </w:tc>
        <w:tc>
          <w:tcPr>
            <w:tcW w:w="1800" w:type="dxa"/>
            <w:vAlign w:val="bottom"/>
          </w:tcPr>
          <w:p w:rsidR="00990FC1" w:rsidRPr="005E34E6" w:rsidRDefault="00990FC1">
            <w:pPr>
              <w:jc w:val="right"/>
              <w:rPr>
                <w:b/>
                <w:bCs/>
                <w:color w:val="000000"/>
                <w:sz w:val="16"/>
                <w:szCs w:val="16"/>
              </w:rPr>
            </w:pPr>
            <w:r w:rsidRPr="005E34E6">
              <w:rPr>
                <w:b/>
                <w:bCs/>
                <w:color w:val="000000"/>
                <w:sz w:val="16"/>
                <w:szCs w:val="16"/>
              </w:rPr>
              <w:t>12437</w:t>
            </w:r>
          </w:p>
        </w:tc>
        <w:tc>
          <w:tcPr>
            <w:tcW w:w="1080" w:type="dxa"/>
            <w:vAlign w:val="bottom"/>
          </w:tcPr>
          <w:p w:rsidR="00990FC1" w:rsidRPr="005E34E6" w:rsidRDefault="00990FC1" w:rsidP="006C09ED">
            <w:pPr>
              <w:jc w:val="right"/>
              <w:rPr>
                <w:b/>
                <w:bCs/>
                <w:color w:val="000000"/>
                <w:sz w:val="16"/>
                <w:szCs w:val="16"/>
              </w:rPr>
            </w:pPr>
            <w:r w:rsidRPr="005E34E6">
              <w:rPr>
                <w:b/>
                <w:bCs/>
                <w:color w:val="000000"/>
                <w:sz w:val="16"/>
                <w:szCs w:val="16"/>
              </w:rPr>
              <w:t>9893,8</w:t>
            </w:r>
          </w:p>
        </w:tc>
        <w:tc>
          <w:tcPr>
            <w:tcW w:w="1260" w:type="dxa"/>
            <w:vAlign w:val="bottom"/>
          </w:tcPr>
          <w:p w:rsidR="00990FC1" w:rsidRPr="005E34E6" w:rsidRDefault="00990FC1" w:rsidP="006C09ED">
            <w:pPr>
              <w:jc w:val="right"/>
              <w:rPr>
                <w:b/>
                <w:bCs/>
                <w:color w:val="000000"/>
                <w:sz w:val="16"/>
                <w:szCs w:val="16"/>
              </w:rPr>
            </w:pPr>
            <w:r w:rsidRPr="005E34E6">
              <w:rPr>
                <w:b/>
                <w:bCs/>
                <w:color w:val="000000"/>
                <w:sz w:val="16"/>
                <w:szCs w:val="16"/>
              </w:rPr>
              <w:t>9667</w:t>
            </w:r>
          </w:p>
        </w:tc>
        <w:tc>
          <w:tcPr>
            <w:tcW w:w="1080" w:type="dxa"/>
            <w:vAlign w:val="bottom"/>
          </w:tcPr>
          <w:p w:rsidR="00990FC1" w:rsidRPr="005E34E6" w:rsidRDefault="00990FC1" w:rsidP="006C09ED">
            <w:pPr>
              <w:jc w:val="right"/>
              <w:rPr>
                <w:b/>
                <w:bCs/>
                <w:color w:val="000000"/>
                <w:sz w:val="16"/>
                <w:szCs w:val="16"/>
              </w:rPr>
            </w:pPr>
            <w:r w:rsidRPr="005E34E6">
              <w:rPr>
                <w:b/>
                <w:bCs/>
                <w:color w:val="000000"/>
                <w:sz w:val="16"/>
                <w:szCs w:val="16"/>
              </w:rPr>
              <w:t>7628,5</w:t>
            </w:r>
          </w:p>
        </w:tc>
        <w:tc>
          <w:tcPr>
            <w:tcW w:w="720" w:type="dxa"/>
            <w:vAlign w:val="bottom"/>
          </w:tcPr>
          <w:p w:rsidR="00990FC1" w:rsidRPr="005E34E6" w:rsidRDefault="00990FC1">
            <w:pPr>
              <w:jc w:val="right"/>
              <w:rPr>
                <w:b/>
                <w:bCs/>
                <w:color w:val="000000"/>
                <w:sz w:val="16"/>
                <w:szCs w:val="16"/>
              </w:rPr>
            </w:pPr>
            <w:r w:rsidRPr="005E34E6">
              <w:rPr>
                <w:b/>
                <w:bCs/>
                <w:color w:val="000000"/>
                <w:sz w:val="16"/>
                <w:szCs w:val="16"/>
              </w:rPr>
              <w:t>79,6</w:t>
            </w:r>
          </w:p>
        </w:tc>
        <w:tc>
          <w:tcPr>
            <w:tcW w:w="720" w:type="dxa"/>
            <w:vAlign w:val="bottom"/>
          </w:tcPr>
          <w:p w:rsidR="00990FC1" w:rsidRPr="005E34E6" w:rsidRDefault="00990FC1">
            <w:pPr>
              <w:jc w:val="right"/>
              <w:rPr>
                <w:b/>
                <w:bCs/>
                <w:color w:val="000000"/>
                <w:sz w:val="16"/>
                <w:szCs w:val="16"/>
              </w:rPr>
            </w:pPr>
            <w:r w:rsidRPr="005E34E6">
              <w:rPr>
                <w:b/>
                <w:bCs/>
                <w:color w:val="000000"/>
                <w:sz w:val="16"/>
                <w:szCs w:val="16"/>
              </w:rPr>
              <w:t>77,7</w:t>
            </w:r>
          </w:p>
        </w:tc>
        <w:tc>
          <w:tcPr>
            <w:tcW w:w="589" w:type="dxa"/>
            <w:vAlign w:val="bottom"/>
          </w:tcPr>
          <w:p w:rsidR="00990FC1" w:rsidRPr="005E34E6" w:rsidRDefault="00990FC1">
            <w:pPr>
              <w:jc w:val="right"/>
              <w:rPr>
                <w:b/>
                <w:bCs/>
                <w:color w:val="000000"/>
                <w:sz w:val="16"/>
                <w:szCs w:val="16"/>
              </w:rPr>
            </w:pPr>
            <w:r w:rsidRPr="005E34E6">
              <w:rPr>
                <w:b/>
                <w:bCs/>
                <w:color w:val="000000"/>
                <w:sz w:val="16"/>
                <w:szCs w:val="16"/>
              </w:rPr>
              <w:t>61,3</w:t>
            </w:r>
          </w:p>
        </w:tc>
      </w:tr>
      <w:tr w:rsidR="00990FC1" w:rsidRPr="005E34E6">
        <w:tc>
          <w:tcPr>
            <w:tcW w:w="2268" w:type="dxa"/>
          </w:tcPr>
          <w:p w:rsidR="00990FC1" w:rsidRPr="005E34E6" w:rsidRDefault="00990FC1">
            <w:pPr>
              <w:jc w:val="both"/>
              <w:rPr>
                <w:snapToGrid w:val="0"/>
                <w:sz w:val="16"/>
                <w:szCs w:val="16"/>
              </w:rPr>
            </w:pPr>
            <w:r w:rsidRPr="005E34E6">
              <w:rPr>
                <w:snapToGrid w:val="0"/>
                <w:sz w:val="16"/>
                <w:szCs w:val="16"/>
              </w:rPr>
              <w:t>Дефицит (-), профицит (+)</w:t>
            </w:r>
          </w:p>
        </w:tc>
        <w:tc>
          <w:tcPr>
            <w:tcW w:w="1800" w:type="dxa"/>
            <w:vAlign w:val="bottom"/>
          </w:tcPr>
          <w:p w:rsidR="00990FC1" w:rsidRPr="005E34E6" w:rsidRDefault="00990FC1">
            <w:pPr>
              <w:jc w:val="right"/>
              <w:rPr>
                <w:sz w:val="16"/>
                <w:szCs w:val="16"/>
              </w:rPr>
            </w:pPr>
            <w:r w:rsidRPr="005E34E6">
              <w:rPr>
                <w:sz w:val="16"/>
                <w:szCs w:val="16"/>
              </w:rPr>
              <w:t>-1909,5</w:t>
            </w:r>
          </w:p>
        </w:tc>
        <w:tc>
          <w:tcPr>
            <w:tcW w:w="1080" w:type="dxa"/>
            <w:vAlign w:val="bottom"/>
          </w:tcPr>
          <w:p w:rsidR="00990FC1" w:rsidRPr="005E34E6" w:rsidRDefault="00990FC1">
            <w:pPr>
              <w:jc w:val="right"/>
              <w:rPr>
                <w:sz w:val="16"/>
                <w:szCs w:val="16"/>
              </w:rPr>
            </w:pPr>
            <w:r w:rsidRPr="005E34E6">
              <w:rPr>
                <w:snapToGrid w:val="0"/>
                <w:sz w:val="16"/>
                <w:szCs w:val="16"/>
              </w:rPr>
              <w:t>0</w:t>
            </w:r>
          </w:p>
        </w:tc>
        <w:tc>
          <w:tcPr>
            <w:tcW w:w="1260" w:type="dxa"/>
            <w:vAlign w:val="bottom"/>
          </w:tcPr>
          <w:p w:rsidR="00990FC1" w:rsidRPr="005E34E6" w:rsidRDefault="00990FC1">
            <w:pPr>
              <w:jc w:val="right"/>
              <w:rPr>
                <w:sz w:val="16"/>
                <w:szCs w:val="16"/>
              </w:rPr>
            </w:pPr>
            <w:r w:rsidRPr="005E34E6">
              <w:rPr>
                <w:snapToGrid w:val="0"/>
                <w:sz w:val="16"/>
                <w:szCs w:val="16"/>
              </w:rPr>
              <w:t>0</w:t>
            </w:r>
          </w:p>
        </w:tc>
        <w:tc>
          <w:tcPr>
            <w:tcW w:w="1080" w:type="dxa"/>
            <w:vAlign w:val="bottom"/>
          </w:tcPr>
          <w:p w:rsidR="00990FC1" w:rsidRPr="005E34E6" w:rsidRDefault="00990FC1">
            <w:pPr>
              <w:jc w:val="right"/>
              <w:rPr>
                <w:sz w:val="16"/>
                <w:szCs w:val="16"/>
              </w:rPr>
            </w:pPr>
            <w:r w:rsidRPr="005E34E6">
              <w:rPr>
                <w:snapToGrid w:val="0"/>
                <w:sz w:val="16"/>
                <w:szCs w:val="16"/>
              </w:rPr>
              <w:t>0</w:t>
            </w:r>
          </w:p>
        </w:tc>
        <w:tc>
          <w:tcPr>
            <w:tcW w:w="720" w:type="dxa"/>
            <w:vAlign w:val="bottom"/>
          </w:tcPr>
          <w:p w:rsidR="00990FC1" w:rsidRPr="005E34E6" w:rsidRDefault="00990FC1">
            <w:pPr>
              <w:jc w:val="right"/>
              <w:rPr>
                <w:sz w:val="16"/>
                <w:szCs w:val="16"/>
              </w:rPr>
            </w:pPr>
            <w:r w:rsidRPr="005E34E6">
              <w:rPr>
                <w:snapToGrid w:val="0"/>
                <w:sz w:val="16"/>
                <w:szCs w:val="16"/>
              </w:rPr>
              <w:t>0</w:t>
            </w:r>
          </w:p>
        </w:tc>
        <w:tc>
          <w:tcPr>
            <w:tcW w:w="720" w:type="dxa"/>
            <w:vAlign w:val="bottom"/>
          </w:tcPr>
          <w:p w:rsidR="00990FC1" w:rsidRPr="005E34E6" w:rsidRDefault="00990FC1">
            <w:pPr>
              <w:jc w:val="right"/>
              <w:rPr>
                <w:sz w:val="16"/>
                <w:szCs w:val="16"/>
              </w:rPr>
            </w:pPr>
            <w:r w:rsidRPr="005E34E6">
              <w:rPr>
                <w:snapToGrid w:val="0"/>
                <w:sz w:val="16"/>
                <w:szCs w:val="16"/>
              </w:rPr>
              <w:t>0</w:t>
            </w:r>
          </w:p>
        </w:tc>
        <w:tc>
          <w:tcPr>
            <w:tcW w:w="589" w:type="dxa"/>
            <w:vAlign w:val="bottom"/>
          </w:tcPr>
          <w:p w:rsidR="00990FC1" w:rsidRPr="005E34E6" w:rsidRDefault="00990FC1">
            <w:pPr>
              <w:jc w:val="right"/>
              <w:rPr>
                <w:sz w:val="16"/>
                <w:szCs w:val="16"/>
              </w:rPr>
            </w:pPr>
            <w:r w:rsidRPr="005E34E6">
              <w:rPr>
                <w:snapToGrid w:val="0"/>
                <w:sz w:val="16"/>
                <w:szCs w:val="16"/>
              </w:rPr>
              <w:t>0</w:t>
            </w:r>
          </w:p>
        </w:tc>
      </w:tr>
    </w:tbl>
    <w:p w:rsidR="00990FC1" w:rsidRPr="005E34E6" w:rsidRDefault="00990FC1" w:rsidP="005E5F33">
      <w:pPr>
        <w:tabs>
          <w:tab w:val="left" w:pos="3540"/>
        </w:tabs>
        <w:jc w:val="both"/>
        <w:rPr>
          <w:sz w:val="28"/>
          <w:szCs w:val="28"/>
        </w:rPr>
      </w:pPr>
    </w:p>
    <w:p w:rsidR="00990FC1" w:rsidRPr="005E34E6" w:rsidRDefault="00990FC1" w:rsidP="005E5F33">
      <w:pPr>
        <w:tabs>
          <w:tab w:val="left" w:pos="3540"/>
        </w:tabs>
        <w:jc w:val="center"/>
        <w:rPr>
          <w:b/>
          <w:bCs/>
          <w:sz w:val="28"/>
          <w:szCs w:val="28"/>
        </w:rPr>
      </w:pPr>
      <w:r w:rsidRPr="005E34E6">
        <w:rPr>
          <w:b/>
          <w:bCs/>
          <w:sz w:val="28"/>
          <w:szCs w:val="28"/>
        </w:rPr>
        <w:t>Налоговые и неналоговые доходы.</w:t>
      </w:r>
    </w:p>
    <w:p w:rsidR="00990FC1" w:rsidRPr="005E34E6" w:rsidRDefault="00990FC1" w:rsidP="005E5F33">
      <w:pPr>
        <w:jc w:val="both"/>
        <w:rPr>
          <w:sz w:val="28"/>
          <w:szCs w:val="28"/>
        </w:rPr>
      </w:pPr>
      <w:r w:rsidRPr="005E34E6">
        <w:rPr>
          <w:sz w:val="28"/>
          <w:szCs w:val="28"/>
        </w:rPr>
        <w:t xml:space="preserve">          Налог на доходы физических лиц (далее – НДФЛ) в структуре налоговых и неналоговых доходов бюджета поселения составит  – </w:t>
      </w:r>
      <w:r w:rsidRPr="005E34E6">
        <w:rPr>
          <w:color w:val="000000"/>
          <w:sz w:val="28"/>
          <w:szCs w:val="28"/>
        </w:rPr>
        <w:t>25,1</w:t>
      </w:r>
      <w:r w:rsidRPr="005E34E6">
        <w:rPr>
          <w:sz w:val="28"/>
          <w:szCs w:val="28"/>
        </w:rPr>
        <w:t xml:space="preserve"> % 2021 году, в 2022году – 26,3 %, в 2023 году – 27,3 %.   </w:t>
      </w:r>
    </w:p>
    <w:p w:rsidR="00990FC1" w:rsidRPr="005E34E6" w:rsidRDefault="00990FC1" w:rsidP="005E5F33">
      <w:pPr>
        <w:jc w:val="both"/>
        <w:rPr>
          <w:sz w:val="28"/>
          <w:szCs w:val="28"/>
        </w:rPr>
      </w:pPr>
      <w:r w:rsidRPr="005E34E6">
        <w:rPr>
          <w:sz w:val="28"/>
          <w:szCs w:val="28"/>
        </w:rPr>
        <w:t xml:space="preserve">          Акцизы по подакцизным товарам (продукции), производимым на территории РФ (далее – Акцизы) рассчитываются исходя из планируемых доходов от уплаты акцизов, подлежащих зачислению в местные бюджеты Оренбургской области и дифференцированного норматива отчислений акцизов в бюджет  сельского поселения, предусмотренного проектом Закона Оренбургской области  о межбюджетных отношениях в Оренбургской области. В структуре доходов от налоговых и неналоговых доходов акцизы составляют 26,9% в 2021 году, 28,2% в 2022 году и 29,3% в 2023 году.</w:t>
      </w:r>
    </w:p>
    <w:p w:rsidR="00990FC1" w:rsidRPr="005E34E6" w:rsidRDefault="00990FC1" w:rsidP="005E5F33">
      <w:pPr>
        <w:jc w:val="both"/>
        <w:rPr>
          <w:sz w:val="28"/>
          <w:szCs w:val="28"/>
        </w:rPr>
      </w:pPr>
      <w:r w:rsidRPr="005E34E6">
        <w:rPr>
          <w:sz w:val="28"/>
          <w:szCs w:val="28"/>
        </w:rPr>
        <w:t xml:space="preserve">          Имущественные налоги (налог на имущество физических лиц и земельный налог) в структуре доходов от налоговых и неналоговых доходов составляют 46,3% в 2021 году, 44,1% в 2022 году и 41,6% в 2023 году.</w:t>
      </w:r>
    </w:p>
    <w:p w:rsidR="00990FC1" w:rsidRPr="005E34E6" w:rsidRDefault="00990FC1" w:rsidP="006275D1">
      <w:pPr>
        <w:jc w:val="both"/>
        <w:rPr>
          <w:sz w:val="28"/>
          <w:szCs w:val="28"/>
        </w:rPr>
      </w:pPr>
      <w:r w:rsidRPr="005E34E6">
        <w:rPr>
          <w:sz w:val="28"/>
          <w:szCs w:val="28"/>
        </w:rPr>
        <w:t xml:space="preserve">         Доходы по единому сельскохозяйственному налогу (далее – ЕСХН) планируются в размере 50,0 тыс.рублей на 2021 год, 52,0 тыс.рублей на 2022 год, 53,0 тыс.рублей на 2023 год.</w:t>
      </w:r>
    </w:p>
    <w:p w:rsidR="00990FC1" w:rsidRPr="005E34E6" w:rsidRDefault="00990FC1" w:rsidP="005E5F33">
      <w:pPr>
        <w:jc w:val="both"/>
        <w:rPr>
          <w:sz w:val="28"/>
          <w:szCs w:val="28"/>
        </w:rPr>
      </w:pPr>
      <w:r w:rsidRPr="005E34E6">
        <w:rPr>
          <w:sz w:val="28"/>
          <w:szCs w:val="28"/>
        </w:rPr>
        <w:t xml:space="preserve">          Поступление государственной пошлины прогнозируется по 5,0 тыс.рублей ежегодно.</w:t>
      </w:r>
      <w:r w:rsidRPr="005E34E6">
        <w:t xml:space="preserve"> </w:t>
      </w:r>
    </w:p>
    <w:p w:rsidR="00990FC1" w:rsidRPr="005E34E6" w:rsidRDefault="00990FC1" w:rsidP="005E5F33">
      <w:pPr>
        <w:jc w:val="both"/>
        <w:rPr>
          <w:sz w:val="28"/>
          <w:szCs w:val="28"/>
        </w:rPr>
      </w:pPr>
      <w:r w:rsidRPr="005E34E6">
        <w:rPr>
          <w:sz w:val="28"/>
          <w:szCs w:val="28"/>
        </w:rPr>
        <w:t xml:space="preserve">          Структура и объём налоговых и неналоговых доходов бюджета с 2020 по 2023 годы приведены в таблице 2:</w:t>
      </w:r>
    </w:p>
    <w:p w:rsidR="00990FC1" w:rsidRPr="005E34E6" w:rsidRDefault="00990FC1" w:rsidP="005E5F33">
      <w:pPr>
        <w:tabs>
          <w:tab w:val="left" w:pos="3540"/>
        </w:tabs>
        <w:jc w:val="right"/>
        <w:rPr>
          <w:sz w:val="28"/>
          <w:szCs w:val="28"/>
        </w:rPr>
      </w:pPr>
      <w:r w:rsidRPr="005E34E6">
        <w:rPr>
          <w:sz w:val="28"/>
          <w:szCs w:val="28"/>
        </w:rPr>
        <w:t>Таблица 2.</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0"/>
        <w:gridCol w:w="1080"/>
        <w:gridCol w:w="1171"/>
        <w:gridCol w:w="709"/>
        <w:gridCol w:w="851"/>
        <w:gridCol w:w="709"/>
        <w:gridCol w:w="850"/>
        <w:gridCol w:w="852"/>
      </w:tblGrid>
      <w:tr w:rsidR="00990FC1" w:rsidRPr="005E34E6">
        <w:tc>
          <w:tcPr>
            <w:tcW w:w="2268" w:type="dxa"/>
            <w:vMerge w:val="restart"/>
            <w:vAlign w:val="center"/>
          </w:tcPr>
          <w:p w:rsidR="00990FC1" w:rsidRPr="005E34E6" w:rsidRDefault="00990FC1">
            <w:pPr>
              <w:tabs>
                <w:tab w:val="left" w:pos="3540"/>
              </w:tabs>
              <w:jc w:val="center"/>
              <w:rPr>
                <w:sz w:val="16"/>
                <w:szCs w:val="16"/>
              </w:rPr>
            </w:pPr>
            <w:r w:rsidRPr="005E34E6">
              <w:rPr>
                <w:sz w:val="16"/>
                <w:szCs w:val="16"/>
              </w:rPr>
              <w:t>Наименование дохода</w:t>
            </w:r>
          </w:p>
        </w:tc>
        <w:tc>
          <w:tcPr>
            <w:tcW w:w="2160" w:type="dxa"/>
            <w:gridSpan w:val="2"/>
            <w:vAlign w:val="center"/>
          </w:tcPr>
          <w:p w:rsidR="00990FC1" w:rsidRPr="005E34E6" w:rsidRDefault="00990FC1">
            <w:pPr>
              <w:tabs>
                <w:tab w:val="left" w:pos="3540"/>
              </w:tabs>
              <w:jc w:val="center"/>
              <w:rPr>
                <w:sz w:val="16"/>
                <w:szCs w:val="16"/>
              </w:rPr>
            </w:pPr>
            <w:r w:rsidRPr="005E34E6">
              <w:rPr>
                <w:snapToGrid w:val="0"/>
                <w:sz w:val="16"/>
                <w:szCs w:val="16"/>
              </w:rPr>
              <w:t xml:space="preserve">2020 год утвержденный бюджет с учетом изменений </w:t>
            </w:r>
          </w:p>
        </w:tc>
        <w:tc>
          <w:tcPr>
            <w:tcW w:w="1880" w:type="dxa"/>
            <w:gridSpan w:val="2"/>
            <w:vAlign w:val="center"/>
          </w:tcPr>
          <w:p w:rsidR="00990FC1" w:rsidRPr="005E34E6" w:rsidRDefault="00990FC1">
            <w:pPr>
              <w:tabs>
                <w:tab w:val="left" w:pos="3540"/>
              </w:tabs>
              <w:jc w:val="center"/>
              <w:rPr>
                <w:sz w:val="16"/>
                <w:szCs w:val="16"/>
              </w:rPr>
            </w:pPr>
            <w:r w:rsidRPr="005E34E6">
              <w:rPr>
                <w:sz w:val="16"/>
                <w:szCs w:val="16"/>
              </w:rPr>
              <w:t>2021 год проект</w:t>
            </w:r>
          </w:p>
        </w:tc>
        <w:tc>
          <w:tcPr>
            <w:tcW w:w="1560" w:type="dxa"/>
            <w:gridSpan w:val="2"/>
            <w:vAlign w:val="center"/>
          </w:tcPr>
          <w:p w:rsidR="00990FC1" w:rsidRPr="005E34E6" w:rsidRDefault="00990FC1">
            <w:pPr>
              <w:tabs>
                <w:tab w:val="left" w:pos="3540"/>
              </w:tabs>
              <w:jc w:val="center"/>
              <w:rPr>
                <w:sz w:val="16"/>
                <w:szCs w:val="16"/>
              </w:rPr>
            </w:pPr>
            <w:r w:rsidRPr="005E34E6">
              <w:rPr>
                <w:sz w:val="16"/>
                <w:szCs w:val="16"/>
              </w:rPr>
              <w:t>2022 год проект</w:t>
            </w:r>
          </w:p>
        </w:tc>
        <w:tc>
          <w:tcPr>
            <w:tcW w:w="1702" w:type="dxa"/>
            <w:gridSpan w:val="2"/>
            <w:vAlign w:val="center"/>
          </w:tcPr>
          <w:p w:rsidR="00990FC1" w:rsidRPr="005E34E6" w:rsidRDefault="00990FC1">
            <w:pPr>
              <w:tabs>
                <w:tab w:val="left" w:pos="3540"/>
              </w:tabs>
              <w:jc w:val="center"/>
              <w:rPr>
                <w:sz w:val="16"/>
                <w:szCs w:val="16"/>
              </w:rPr>
            </w:pPr>
            <w:r w:rsidRPr="005E34E6">
              <w:rPr>
                <w:sz w:val="16"/>
                <w:szCs w:val="16"/>
              </w:rPr>
              <w:t>2023 год проект</w:t>
            </w:r>
          </w:p>
        </w:tc>
      </w:tr>
      <w:tr w:rsidR="00990FC1" w:rsidRPr="005E34E6">
        <w:tc>
          <w:tcPr>
            <w:tcW w:w="2268" w:type="dxa"/>
            <w:vMerge/>
            <w:vAlign w:val="center"/>
          </w:tcPr>
          <w:p w:rsidR="00990FC1" w:rsidRPr="005E34E6" w:rsidRDefault="00990FC1">
            <w:pPr>
              <w:rPr>
                <w:sz w:val="16"/>
                <w:szCs w:val="16"/>
              </w:rPr>
            </w:pPr>
          </w:p>
        </w:tc>
        <w:tc>
          <w:tcPr>
            <w:tcW w:w="1080" w:type="dxa"/>
            <w:vAlign w:val="center"/>
          </w:tcPr>
          <w:p w:rsidR="00990FC1" w:rsidRPr="005E34E6" w:rsidRDefault="00990FC1">
            <w:pPr>
              <w:tabs>
                <w:tab w:val="left" w:pos="3540"/>
              </w:tabs>
              <w:jc w:val="center"/>
              <w:rPr>
                <w:sz w:val="16"/>
                <w:szCs w:val="16"/>
              </w:rPr>
            </w:pPr>
            <w:r w:rsidRPr="005E34E6">
              <w:rPr>
                <w:sz w:val="16"/>
                <w:szCs w:val="16"/>
              </w:rPr>
              <w:t>Сумма, тыс.руб.</w:t>
            </w:r>
          </w:p>
        </w:tc>
        <w:tc>
          <w:tcPr>
            <w:tcW w:w="1080" w:type="dxa"/>
            <w:vAlign w:val="center"/>
          </w:tcPr>
          <w:p w:rsidR="00990FC1" w:rsidRPr="005E34E6" w:rsidRDefault="00990FC1">
            <w:pPr>
              <w:tabs>
                <w:tab w:val="left" w:pos="3540"/>
              </w:tabs>
              <w:jc w:val="center"/>
              <w:rPr>
                <w:sz w:val="16"/>
                <w:szCs w:val="16"/>
              </w:rPr>
            </w:pPr>
            <w:r w:rsidRPr="005E34E6">
              <w:rPr>
                <w:sz w:val="16"/>
                <w:szCs w:val="16"/>
              </w:rPr>
              <w:t>Доля, %</w:t>
            </w:r>
          </w:p>
        </w:tc>
        <w:tc>
          <w:tcPr>
            <w:tcW w:w="1171" w:type="dxa"/>
            <w:vAlign w:val="center"/>
          </w:tcPr>
          <w:p w:rsidR="00990FC1" w:rsidRPr="005E34E6" w:rsidRDefault="00990FC1">
            <w:pPr>
              <w:tabs>
                <w:tab w:val="left" w:pos="3540"/>
              </w:tabs>
              <w:jc w:val="center"/>
              <w:rPr>
                <w:sz w:val="16"/>
                <w:szCs w:val="16"/>
              </w:rPr>
            </w:pPr>
            <w:r w:rsidRPr="005E34E6">
              <w:rPr>
                <w:sz w:val="16"/>
                <w:szCs w:val="16"/>
              </w:rPr>
              <w:t>Сумма, тыс.руб.</w:t>
            </w:r>
          </w:p>
        </w:tc>
        <w:tc>
          <w:tcPr>
            <w:tcW w:w="709" w:type="dxa"/>
            <w:vAlign w:val="center"/>
          </w:tcPr>
          <w:p w:rsidR="00990FC1" w:rsidRPr="005E34E6" w:rsidRDefault="00990FC1">
            <w:pPr>
              <w:tabs>
                <w:tab w:val="left" w:pos="3540"/>
              </w:tabs>
              <w:jc w:val="center"/>
              <w:rPr>
                <w:sz w:val="16"/>
                <w:szCs w:val="16"/>
              </w:rPr>
            </w:pPr>
            <w:r w:rsidRPr="005E34E6">
              <w:rPr>
                <w:sz w:val="16"/>
                <w:szCs w:val="16"/>
              </w:rPr>
              <w:t>Доля, %</w:t>
            </w:r>
          </w:p>
        </w:tc>
        <w:tc>
          <w:tcPr>
            <w:tcW w:w="851" w:type="dxa"/>
            <w:vAlign w:val="center"/>
          </w:tcPr>
          <w:p w:rsidR="00990FC1" w:rsidRPr="005E34E6" w:rsidRDefault="00990FC1">
            <w:pPr>
              <w:tabs>
                <w:tab w:val="left" w:pos="3540"/>
              </w:tabs>
              <w:jc w:val="center"/>
              <w:rPr>
                <w:sz w:val="16"/>
                <w:szCs w:val="16"/>
              </w:rPr>
            </w:pPr>
            <w:r w:rsidRPr="005E34E6">
              <w:rPr>
                <w:sz w:val="16"/>
                <w:szCs w:val="16"/>
              </w:rPr>
              <w:t>Сумма, тыс.руб.</w:t>
            </w:r>
          </w:p>
        </w:tc>
        <w:tc>
          <w:tcPr>
            <w:tcW w:w="709" w:type="dxa"/>
            <w:vAlign w:val="center"/>
          </w:tcPr>
          <w:p w:rsidR="00990FC1" w:rsidRPr="005E34E6" w:rsidRDefault="00990FC1">
            <w:pPr>
              <w:tabs>
                <w:tab w:val="left" w:pos="3540"/>
              </w:tabs>
              <w:jc w:val="center"/>
              <w:rPr>
                <w:sz w:val="16"/>
                <w:szCs w:val="16"/>
              </w:rPr>
            </w:pPr>
            <w:r w:rsidRPr="005E34E6">
              <w:rPr>
                <w:sz w:val="16"/>
                <w:szCs w:val="16"/>
              </w:rPr>
              <w:t>Доля, %</w:t>
            </w:r>
          </w:p>
        </w:tc>
        <w:tc>
          <w:tcPr>
            <w:tcW w:w="850" w:type="dxa"/>
            <w:vAlign w:val="center"/>
          </w:tcPr>
          <w:p w:rsidR="00990FC1" w:rsidRPr="005E34E6" w:rsidRDefault="00990FC1">
            <w:pPr>
              <w:tabs>
                <w:tab w:val="left" w:pos="3540"/>
              </w:tabs>
              <w:jc w:val="center"/>
              <w:rPr>
                <w:sz w:val="16"/>
                <w:szCs w:val="16"/>
              </w:rPr>
            </w:pPr>
            <w:r w:rsidRPr="005E34E6">
              <w:rPr>
                <w:sz w:val="16"/>
                <w:szCs w:val="16"/>
              </w:rPr>
              <w:t>Сумма, тыс.руб.</w:t>
            </w:r>
          </w:p>
        </w:tc>
        <w:tc>
          <w:tcPr>
            <w:tcW w:w="852" w:type="dxa"/>
            <w:vAlign w:val="center"/>
          </w:tcPr>
          <w:p w:rsidR="00990FC1" w:rsidRPr="005E34E6" w:rsidRDefault="00990FC1">
            <w:pPr>
              <w:tabs>
                <w:tab w:val="left" w:pos="3540"/>
              </w:tabs>
              <w:jc w:val="center"/>
              <w:rPr>
                <w:sz w:val="16"/>
                <w:szCs w:val="16"/>
              </w:rPr>
            </w:pPr>
            <w:r w:rsidRPr="005E34E6">
              <w:rPr>
                <w:sz w:val="16"/>
                <w:szCs w:val="16"/>
              </w:rPr>
              <w:t>Доля, %</w:t>
            </w:r>
          </w:p>
        </w:tc>
      </w:tr>
      <w:tr w:rsidR="00990FC1" w:rsidRPr="005E34E6">
        <w:tc>
          <w:tcPr>
            <w:tcW w:w="2268" w:type="dxa"/>
          </w:tcPr>
          <w:p w:rsidR="00990FC1" w:rsidRPr="005E34E6" w:rsidRDefault="00990FC1">
            <w:pPr>
              <w:tabs>
                <w:tab w:val="left" w:pos="3540"/>
              </w:tabs>
              <w:jc w:val="both"/>
              <w:rPr>
                <w:sz w:val="16"/>
                <w:szCs w:val="16"/>
              </w:rPr>
            </w:pPr>
            <w:r w:rsidRPr="005E34E6">
              <w:rPr>
                <w:sz w:val="16"/>
                <w:szCs w:val="16"/>
              </w:rPr>
              <w:t>НДФЛ</w:t>
            </w:r>
          </w:p>
        </w:tc>
        <w:tc>
          <w:tcPr>
            <w:tcW w:w="1080" w:type="dxa"/>
            <w:vAlign w:val="bottom"/>
          </w:tcPr>
          <w:p w:rsidR="00990FC1" w:rsidRPr="005E34E6" w:rsidRDefault="00990FC1">
            <w:pPr>
              <w:jc w:val="right"/>
              <w:rPr>
                <w:color w:val="000000"/>
                <w:sz w:val="16"/>
                <w:szCs w:val="16"/>
              </w:rPr>
            </w:pPr>
          </w:p>
        </w:tc>
        <w:tc>
          <w:tcPr>
            <w:tcW w:w="1080" w:type="dxa"/>
            <w:vAlign w:val="bottom"/>
          </w:tcPr>
          <w:p w:rsidR="00990FC1" w:rsidRPr="005E34E6" w:rsidRDefault="00990FC1">
            <w:pPr>
              <w:jc w:val="right"/>
              <w:rPr>
                <w:color w:val="000000"/>
                <w:sz w:val="16"/>
                <w:szCs w:val="16"/>
              </w:rPr>
            </w:pPr>
          </w:p>
        </w:tc>
        <w:tc>
          <w:tcPr>
            <w:tcW w:w="1171" w:type="dxa"/>
            <w:vAlign w:val="bottom"/>
          </w:tcPr>
          <w:p w:rsidR="00990FC1" w:rsidRPr="005E34E6" w:rsidRDefault="00990FC1">
            <w:pPr>
              <w:jc w:val="right"/>
              <w:rPr>
                <w:color w:val="000000"/>
                <w:sz w:val="16"/>
                <w:szCs w:val="16"/>
              </w:rPr>
            </w:pPr>
            <w:r w:rsidRPr="005E34E6">
              <w:rPr>
                <w:color w:val="000000"/>
                <w:sz w:val="16"/>
                <w:szCs w:val="16"/>
              </w:rPr>
              <w:t>829,8</w:t>
            </w:r>
          </w:p>
        </w:tc>
        <w:tc>
          <w:tcPr>
            <w:tcW w:w="709" w:type="dxa"/>
            <w:vAlign w:val="bottom"/>
          </w:tcPr>
          <w:p w:rsidR="00990FC1" w:rsidRPr="005E34E6" w:rsidRDefault="00990FC1">
            <w:pPr>
              <w:jc w:val="right"/>
              <w:rPr>
                <w:color w:val="000000"/>
                <w:sz w:val="16"/>
                <w:szCs w:val="16"/>
              </w:rPr>
            </w:pPr>
            <w:r w:rsidRPr="005E34E6">
              <w:rPr>
                <w:color w:val="000000"/>
                <w:sz w:val="16"/>
                <w:szCs w:val="16"/>
              </w:rPr>
              <w:t>25,1</w:t>
            </w:r>
          </w:p>
        </w:tc>
        <w:tc>
          <w:tcPr>
            <w:tcW w:w="851" w:type="dxa"/>
            <w:vAlign w:val="bottom"/>
          </w:tcPr>
          <w:p w:rsidR="00990FC1" w:rsidRPr="005E34E6" w:rsidRDefault="00990FC1">
            <w:pPr>
              <w:jc w:val="right"/>
              <w:rPr>
                <w:color w:val="000000"/>
                <w:sz w:val="16"/>
                <w:szCs w:val="16"/>
              </w:rPr>
            </w:pPr>
            <w:r w:rsidRPr="005E34E6">
              <w:rPr>
                <w:color w:val="000000"/>
                <w:sz w:val="16"/>
                <w:szCs w:val="16"/>
              </w:rPr>
              <w:t>857</w:t>
            </w:r>
          </w:p>
        </w:tc>
        <w:tc>
          <w:tcPr>
            <w:tcW w:w="709" w:type="dxa"/>
            <w:vAlign w:val="bottom"/>
          </w:tcPr>
          <w:p w:rsidR="00990FC1" w:rsidRPr="005E34E6" w:rsidRDefault="00990FC1">
            <w:pPr>
              <w:jc w:val="right"/>
              <w:rPr>
                <w:color w:val="000000"/>
                <w:sz w:val="16"/>
                <w:szCs w:val="16"/>
              </w:rPr>
            </w:pPr>
            <w:r w:rsidRPr="005E34E6">
              <w:rPr>
                <w:color w:val="000000"/>
                <w:sz w:val="16"/>
                <w:szCs w:val="16"/>
              </w:rPr>
              <w:t>26,3</w:t>
            </w:r>
          </w:p>
        </w:tc>
        <w:tc>
          <w:tcPr>
            <w:tcW w:w="850" w:type="dxa"/>
            <w:vAlign w:val="bottom"/>
          </w:tcPr>
          <w:p w:rsidR="00990FC1" w:rsidRPr="005E34E6" w:rsidRDefault="00990FC1">
            <w:pPr>
              <w:jc w:val="right"/>
              <w:rPr>
                <w:color w:val="000000"/>
                <w:sz w:val="16"/>
                <w:szCs w:val="16"/>
              </w:rPr>
            </w:pPr>
            <w:r w:rsidRPr="005E34E6">
              <w:rPr>
                <w:color w:val="000000"/>
                <w:sz w:val="16"/>
                <w:szCs w:val="16"/>
              </w:rPr>
              <w:t>887,5</w:t>
            </w:r>
          </w:p>
        </w:tc>
        <w:tc>
          <w:tcPr>
            <w:tcW w:w="852" w:type="dxa"/>
            <w:vAlign w:val="bottom"/>
          </w:tcPr>
          <w:p w:rsidR="00990FC1" w:rsidRPr="005E34E6" w:rsidRDefault="00990FC1">
            <w:pPr>
              <w:jc w:val="right"/>
              <w:rPr>
                <w:color w:val="000000"/>
                <w:sz w:val="16"/>
                <w:szCs w:val="16"/>
              </w:rPr>
            </w:pPr>
            <w:r w:rsidRPr="005E34E6">
              <w:rPr>
                <w:color w:val="000000"/>
                <w:sz w:val="16"/>
                <w:szCs w:val="16"/>
              </w:rPr>
              <w:t>27,3</w:t>
            </w:r>
          </w:p>
        </w:tc>
      </w:tr>
      <w:tr w:rsidR="00990FC1" w:rsidRPr="005E34E6">
        <w:tc>
          <w:tcPr>
            <w:tcW w:w="2268" w:type="dxa"/>
          </w:tcPr>
          <w:p w:rsidR="00990FC1" w:rsidRPr="005E34E6" w:rsidRDefault="00990FC1">
            <w:pPr>
              <w:tabs>
                <w:tab w:val="left" w:pos="3540"/>
              </w:tabs>
              <w:jc w:val="both"/>
              <w:rPr>
                <w:sz w:val="16"/>
                <w:szCs w:val="16"/>
              </w:rPr>
            </w:pPr>
            <w:r w:rsidRPr="005E34E6">
              <w:rPr>
                <w:sz w:val="16"/>
                <w:szCs w:val="16"/>
              </w:rPr>
              <w:t>Акцизы</w:t>
            </w:r>
          </w:p>
        </w:tc>
        <w:tc>
          <w:tcPr>
            <w:tcW w:w="1080" w:type="dxa"/>
            <w:vAlign w:val="bottom"/>
          </w:tcPr>
          <w:p w:rsidR="00990FC1" w:rsidRPr="005E34E6" w:rsidRDefault="00990FC1">
            <w:pPr>
              <w:jc w:val="right"/>
              <w:rPr>
                <w:color w:val="000000"/>
                <w:sz w:val="16"/>
                <w:szCs w:val="16"/>
              </w:rPr>
            </w:pPr>
          </w:p>
        </w:tc>
        <w:tc>
          <w:tcPr>
            <w:tcW w:w="1080" w:type="dxa"/>
            <w:vAlign w:val="bottom"/>
          </w:tcPr>
          <w:p w:rsidR="00990FC1" w:rsidRPr="005E34E6" w:rsidRDefault="00990FC1">
            <w:pPr>
              <w:jc w:val="right"/>
              <w:rPr>
                <w:color w:val="000000"/>
                <w:sz w:val="16"/>
                <w:szCs w:val="16"/>
              </w:rPr>
            </w:pPr>
          </w:p>
        </w:tc>
        <w:tc>
          <w:tcPr>
            <w:tcW w:w="1171" w:type="dxa"/>
            <w:vAlign w:val="bottom"/>
          </w:tcPr>
          <w:p w:rsidR="00990FC1" w:rsidRPr="005E34E6" w:rsidRDefault="00990FC1">
            <w:pPr>
              <w:jc w:val="right"/>
              <w:rPr>
                <w:color w:val="000000"/>
                <w:sz w:val="16"/>
                <w:szCs w:val="16"/>
              </w:rPr>
            </w:pPr>
            <w:r w:rsidRPr="005E34E6">
              <w:rPr>
                <w:color w:val="000000"/>
                <w:sz w:val="16"/>
                <w:szCs w:val="16"/>
              </w:rPr>
              <w:t>888,7</w:t>
            </w:r>
          </w:p>
        </w:tc>
        <w:tc>
          <w:tcPr>
            <w:tcW w:w="709" w:type="dxa"/>
            <w:vAlign w:val="bottom"/>
          </w:tcPr>
          <w:p w:rsidR="00990FC1" w:rsidRPr="005E34E6" w:rsidRDefault="00990FC1">
            <w:pPr>
              <w:jc w:val="right"/>
              <w:rPr>
                <w:color w:val="000000"/>
                <w:sz w:val="16"/>
                <w:szCs w:val="16"/>
              </w:rPr>
            </w:pPr>
            <w:r w:rsidRPr="005E34E6">
              <w:rPr>
                <w:color w:val="000000"/>
                <w:sz w:val="16"/>
                <w:szCs w:val="16"/>
              </w:rPr>
              <w:t>26,9</w:t>
            </w:r>
          </w:p>
        </w:tc>
        <w:tc>
          <w:tcPr>
            <w:tcW w:w="851" w:type="dxa"/>
            <w:vAlign w:val="bottom"/>
          </w:tcPr>
          <w:p w:rsidR="00990FC1" w:rsidRPr="005E34E6" w:rsidRDefault="00990FC1">
            <w:pPr>
              <w:jc w:val="right"/>
              <w:rPr>
                <w:color w:val="000000"/>
                <w:sz w:val="16"/>
                <w:szCs w:val="16"/>
              </w:rPr>
            </w:pPr>
            <w:r w:rsidRPr="005E34E6">
              <w:rPr>
                <w:color w:val="000000"/>
                <w:sz w:val="16"/>
                <w:szCs w:val="16"/>
              </w:rPr>
              <w:t>918,1</w:t>
            </w:r>
          </w:p>
        </w:tc>
        <w:tc>
          <w:tcPr>
            <w:tcW w:w="709" w:type="dxa"/>
            <w:vAlign w:val="bottom"/>
          </w:tcPr>
          <w:p w:rsidR="00990FC1" w:rsidRPr="005E34E6" w:rsidRDefault="00990FC1">
            <w:pPr>
              <w:jc w:val="right"/>
              <w:rPr>
                <w:color w:val="000000"/>
                <w:sz w:val="16"/>
                <w:szCs w:val="16"/>
              </w:rPr>
            </w:pPr>
            <w:r w:rsidRPr="005E34E6">
              <w:rPr>
                <w:color w:val="000000"/>
                <w:sz w:val="16"/>
                <w:szCs w:val="16"/>
              </w:rPr>
              <w:t>28,2</w:t>
            </w:r>
          </w:p>
        </w:tc>
        <w:tc>
          <w:tcPr>
            <w:tcW w:w="850" w:type="dxa"/>
            <w:vAlign w:val="bottom"/>
          </w:tcPr>
          <w:p w:rsidR="00990FC1" w:rsidRPr="005E34E6" w:rsidRDefault="00990FC1">
            <w:pPr>
              <w:jc w:val="right"/>
              <w:rPr>
                <w:color w:val="000000"/>
                <w:sz w:val="16"/>
                <w:szCs w:val="16"/>
              </w:rPr>
            </w:pPr>
            <w:r w:rsidRPr="005E34E6">
              <w:rPr>
                <w:color w:val="000000"/>
                <w:sz w:val="16"/>
                <w:szCs w:val="16"/>
              </w:rPr>
              <w:t>954,7</w:t>
            </w:r>
          </w:p>
        </w:tc>
        <w:tc>
          <w:tcPr>
            <w:tcW w:w="852" w:type="dxa"/>
            <w:vAlign w:val="bottom"/>
          </w:tcPr>
          <w:p w:rsidR="00990FC1" w:rsidRPr="005E34E6" w:rsidRDefault="00990FC1">
            <w:pPr>
              <w:jc w:val="right"/>
              <w:rPr>
                <w:color w:val="000000"/>
                <w:sz w:val="16"/>
                <w:szCs w:val="16"/>
              </w:rPr>
            </w:pPr>
            <w:r w:rsidRPr="005E34E6">
              <w:rPr>
                <w:color w:val="000000"/>
                <w:sz w:val="16"/>
                <w:szCs w:val="16"/>
              </w:rPr>
              <w:t>29,3</w:t>
            </w:r>
          </w:p>
        </w:tc>
      </w:tr>
      <w:tr w:rsidR="00990FC1" w:rsidRPr="005E34E6">
        <w:tc>
          <w:tcPr>
            <w:tcW w:w="2268" w:type="dxa"/>
          </w:tcPr>
          <w:p w:rsidR="00990FC1" w:rsidRPr="005E34E6" w:rsidRDefault="00990FC1">
            <w:pPr>
              <w:tabs>
                <w:tab w:val="left" w:pos="3540"/>
              </w:tabs>
              <w:jc w:val="both"/>
              <w:rPr>
                <w:sz w:val="16"/>
                <w:szCs w:val="16"/>
              </w:rPr>
            </w:pPr>
            <w:r w:rsidRPr="005E34E6">
              <w:rPr>
                <w:sz w:val="16"/>
                <w:szCs w:val="16"/>
              </w:rPr>
              <w:t>ЕСХН</w:t>
            </w:r>
          </w:p>
        </w:tc>
        <w:tc>
          <w:tcPr>
            <w:tcW w:w="1080" w:type="dxa"/>
            <w:vAlign w:val="bottom"/>
          </w:tcPr>
          <w:p w:rsidR="00990FC1" w:rsidRPr="005E34E6" w:rsidRDefault="00990FC1">
            <w:pPr>
              <w:jc w:val="right"/>
              <w:rPr>
                <w:color w:val="000000"/>
                <w:sz w:val="16"/>
                <w:szCs w:val="16"/>
              </w:rPr>
            </w:pPr>
          </w:p>
        </w:tc>
        <w:tc>
          <w:tcPr>
            <w:tcW w:w="1080" w:type="dxa"/>
            <w:vAlign w:val="bottom"/>
          </w:tcPr>
          <w:p w:rsidR="00990FC1" w:rsidRPr="005E34E6" w:rsidRDefault="00990FC1">
            <w:pPr>
              <w:jc w:val="right"/>
              <w:rPr>
                <w:color w:val="000000"/>
                <w:sz w:val="16"/>
                <w:szCs w:val="16"/>
              </w:rPr>
            </w:pPr>
          </w:p>
        </w:tc>
        <w:tc>
          <w:tcPr>
            <w:tcW w:w="1171" w:type="dxa"/>
            <w:vAlign w:val="bottom"/>
          </w:tcPr>
          <w:p w:rsidR="00990FC1" w:rsidRPr="005E34E6" w:rsidRDefault="00990FC1">
            <w:pPr>
              <w:jc w:val="right"/>
              <w:rPr>
                <w:color w:val="000000"/>
                <w:sz w:val="16"/>
                <w:szCs w:val="16"/>
              </w:rPr>
            </w:pPr>
            <w:r w:rsidRPr="005E34E6">
              <w:rPr>
                <w:color w:val="000000"/>
                <w:sz w:val="16"/>
                <w:szCs w:val="16"/>
              </w:rPr>
              <w:t>50</w:t>
            </w:r>
          </w:p>
        </w:tc>
        <w:tc>
          <w:tcPr>
            <w:tcW w:w="709" w:type="dxa"/>
            <w:vAlign w:val="bottom"/>
          </w:tcPr>
          <w:p w:rsidR="00990FC1" w:rsidRPr="005E34E6" w:rsidRDefault="00990FC1">
            <w:pPr>
              <w:jc w:val="right"/>
              <w:rPr>
                <w:color w:val="000000"/>
                <w:sz w:val="16"/>
                <w:szCs w:val="16"/>
              </w:rPr>
            </w:pPr>
            <w:r w:rsidRPr="005E34E6">
              <w:rPr>
                <w:color w:val="000000"/>
                <w:sz w:val="16"/>
                <w:szCs w:val="16"/>
              </w:rPr>
              <w:t>1,5</w:t>
            </w:r>
          </w:p>
        </w:tc>
        <w:tc>
          <w:tcPr>
            <w:tcW w:w="851" w:type="dxa"/>
            <w:vAlign w:val="bottom"/>
          </w:tcPr>
          <w:p w:rsidR="00990FC1" w:rsidRPr="005E34E6" w:rsidRDefault="00990FC1">
            <w:pPr>
              <w:jc w:val="right"/>
              <w:rPr>
                <w:color w:val="000000"/>
                <w:sz w:val="16"/>
                <w:szCs w:val="16"/>
              </w:rPr>
            </w:pPr>
            <w:r w:rsidRPr="005E34E6">
              <w:rPr>
                <w:color w:val="000000"/>
                <w:sz w:val="16"/>
                <w:szCs w:val="16"/>
              </w:rPr>
              <w:t>52</w:t>
            </w:r>
          </w:p>
        </w:tc>
        <w:tc>
          <w:tcPr>
            <w:tcW w:w="709" w:type="dxa"/>
            <w:vAlign w:val="bottom"/>
          </w:tcPr>
          <w:p w:rsidR="00990FC1" w:rsidRPr="005E34E6" w:rsidRDefault="00990FC1">
            <w:pPr>
              <w:jc w:val="right"/>
              <w:rPr>
                <w:color w:val="000000"/>
                <w:sz w:val="16"/>
                <w:szCs w:val="16"/>
              </w:rPr>
            </w:pPr>
            <w:r w:rsidRPr="005E34E6">
              <w:rPr>
                <w:color w:val="000000"/>
                <w:sz w:val="16"/>
                <w:szCs w:val="16"/>
              </w:rPr>
              <w:t>1,6</w:t>
            </w:r>
          </w:p>
        </w:tc>
        <w:tc>
          <w:tcPr>
            <w:tcW w:w="850" w:type="dxa"/>
            <w:vAlign w:val="bottom"/>
          </w:tcPr>
          <w:p w:rsidR="00990FC1" w:rsidRPr="005E34E6" w:rsidRDefault="00990FC1">
            <w:pPr>
              <w:jc w:val="right"/>
              <w:rPr>
                <w:color w:val="000000"/>
                <w:sz w:val="16"/>
                <w:szCs w:val="16"/>
              </w:rPr>
            </w:pPr>
            <w:r w:rsidRPr="005E34E6">
              <w:rPr>
                <w:color w:val="000000"/>
                <w:sz w:val="16"/>
                <w:szCs w:val="16"/>
              </w:rPr>
              <w:t>53</w:t>
            </w:r>
          </w:p>
        </w:tc>
        <w:tc>
          <w:tcPr>
            <w:tcW w:w="852" w:type="dxa"/>
            <w:vAlign w:val="bottom"/>
          </w:tcPr>
          <w:p w:rsidR="00990FC1" w:rsidRPr="005E34E6" w:rsidRDefault="00990FC1">
            <w:pPr>
              <w:jc w:val="right"/>
              <w:rPr>
                <w:color w:val="000000"/>
                <w:sz w:val="16"/>
                <w:szCs w:val="16"/>
              </w:rPr>
            </w:pPr>
            <w:r w:rsidRPr="005E34E6">
              <w:rPr>
                <w:color w:val="000000"/>
                <w:sz w:val="16"/>
                <w:szCs w:val="16"/>
              </w:rPr>
              <w:t>1,6</w:t>
            </w:r>
          </w:p>
        </w:tc>
      </w:tr>
      <w:tr w:rsidR="00990FC1" w:rsidRPr="005E34E6">
        <w:tc>
          <w:tcPr>
            <w:tcW w:w="2268" w:type="dxa"/>
          </w:tcPr>
          <w:p w:rsidR="00990FC1" w:rsidRPr="005E34E6" w:rsidRDefault="00990FC1">
            <w:pPr>
              <w:tabs>
                <w:tab w:val="left" w:pos="3540"/>
              </w:tabs>
              <w:jc w:val="both"/>
              <w:rPr>
                <w:sz w:val="16"/>
                <w:szCs w:val="16"/>
              </w:rPr>
            </w:pPr>
            <w:r w:rsidRPr="005E34E6">
              <w:rPr>
                <w:sz w:val="16"/>
                <w:szCs w:val="16"/>
              </w:rPr>
              <w:t>Имущественные налоги</w:t>
            </w:r>
          </w:p>
        </w:tc>
        <w:tc>
          <w:tcPr>
            <w:tcW w:w="1080" w:type="dxa"/>
            <w:vAlign w:val="bottom"/>
          </w:tcPr>
          <w:p w:rsidR="00990FC1" w:rsidRPr="005E34E6" w:rsidRDefault="00990FC1">
            <w:pPr>
              <w:jc w:val="right"/>
              <w:rPr>
                <w:color w:val="000000"/>
                <w:sz w:val="16"/>
                <w:szCs w:val="16"/>
              </w:rPr>
            </w:pPr>
          </w:p>
        </w:tc>
        <w:tc>
          <w:tcPr>
            <w:tcW w:w="1080" w:type="dxa"/>
            <w:vAlign w:val="bottom"/>
          </w:tcPr>
          <w:p w:rsidR="00990FC1" w:rsidRPr="005E34E6" w:rsidRDefault="00990FC1">
            <w:pPr>
              <w:jc w:val="right"/>
              <w:rPr>
                <w:color w:val="000000"/>
                <w:sz w:val="16"/>
                <w:szCs w:val="16"/>
              </w:rPr>
            </w:pPr>
          </w:p>
        </w:tc>
        <w:tc>
          <w:tcPr>
            <w:tcW w:w="1171" w:type="dxa"/>
            <w:vAlign w:val="bottom"/>
          </w:tcPr>
          <w:p w:rsidR="00990FC1" w:rsidRPr="005E34E6" w:rsidRDefault="00990FC1">
            <w:pPr>
              <w:jc w:val="right"/>
              <w:rPr>
                <w:color w:val="000000"/>
                <w:sz w:val="16"/>
                <w:szCs w:val="16"/>
              </w:rPr>
            </w:pPr>
            <w:r w:rsidRPr="005E34E6">
              <w:rPr>
                <w:color w:val="000000"/>
                <w:sz w:val="16"/>
                <w:szCs w:val="16"/>
              </w:rPr>
              <w:t>1530</w:t>
            </w:r>
          </w:p>
        </w:tc>
        <w:tc>
          <w:tcPr>
            <w:tcW w:w="709" w:type="dxa"/>
            <w:vAlign w:val="bottom"/>
          </w:tcPr>
          <w:p w:rsidR="00990FC1" w:rsidRPr="005E34E6" w:rsidRDefault="00990FC1">
            <w:pPr>
              <w:jc w:val="right"/>
              <w:rPr>
                <w:color w:val="000000"/>
                <w:sz w:val="16"/>
                <w:szCs w:val="16"/>
              </w:rPr>
            </w:pPr>
            <w:r w:rsidRPr="005E34E6">
              <w:rPr>
                <w:color w:val="000000"/>
                <w:sz w:val="16"/>
                <w:szCs w:val="16"/>
              </w:rPr>
              <w:t>46,3</w:t>
            </w:r>
          </w:p>
        </w:tc>
        <w:tc>
          <w:tcPr>
            <w:tcW w:w="851" w:type="dxa"/>
            <w:vAlign w:val="bottom"/>
          </w:tcPr>
          <w:p w:rsidR="00990FC1" w:rsidRPr="005E34E6" w:rsidRDefault="00990FC1">
            <w:pPr>
              <w:jc w:val="right"/>
              <w:rPr>
                <w:color w:val="000000"/>
                <w:sz w:val="16"/>
                <w:szCs w:val="16"/>
              </w:rPr>
            </w:pPr>
            <w:r w:rsidRPr="005E34E6">
              <w:rPr>
                <w:color w:val="000000"/>
                <w:sz w:val="16"/>
                <w:szCs w:val="16"/>
              </w:rPr>
              <w:t>1438</w:t>
            </w:r>
          </w:p>
        </w:tc>
        <w:tc>
          <w:tcPr>
            <w:tcW w:w="709" w:type="dxa"/>
            <w:vAlign w:val="bottom"/>
          </w:tcPr>
          <w:p w:rsidR="00990FC1" w:rsidRPr="005E34E6" w:rsidRDefault="00990FC1">
            <w:pPr>
              <w:jc w:val="right"/>
              <w:rPr>
                <w:color w:val="000000"/>
                <w:sz w:val="16"/>
                <w:szCs w:val="16"/>
              </w:rPr>
            </w:pPr>
            <w:r w:rsidRPr="005E34E6">
              <w:rPr>
                <w:color w:val="000000"/>
                <w:sz w:val="16"/>
                <w:szCs w:val="16"/>
              </w:rPr>
              <w:t>44,1</w:t>
            </w:r>
          </w:p>
        </w:tc>
        <w:tc>
          <w:tcPr>
            <w:tcW w:w="850" w:type="dxa"/>
            <w:vAlign w:val="bottom"/>
          </w:tcPr>
          <w:p w:rsidR="00990FC1" w:rsidRPr="005E34E6" w:rsidRDefault="00990FC1">
            <w:pPr>
              <w:jc w:val="right"/>
              <w:rPr>
                <w:color w:val="000000"/>
                <w:sz w:val="16"/>
                <w:szCs w:val="16"/>
              </w:rPr>
            </w:pPr>
            <w:r w:rsidRPr="005E34E6">
              <w:rPr>
                <w:color w:val="000000"/>
                <w:sz w:val="16"/>
                <w:szCs w:val="16"/>
              </w:rPr>
              <w:t>1356</w:t>
            </w:r>
          </w:p>
        </w:tc>
        <w:tc>
          <w:tcPr>
            <w:tcW w:w="852" w:type="dxa"/>
            <w:vAlign w:val="bottom"/>
          </w:tcPr>
          <w:p w:rsidR="00990FC1" w:rsidRPr="005E34E6" w:rsidRDefault="00990FC1">
            <w:pPr>
              <w:jc w:val="right"/>
              <w:rPr>
                <w:color w:val="000000"/>
                <w:sz w:val="16"/>
                <w:szCs w:val="16"/>
              </w:rPr>
            </w:pPr>
            <w:r w:rsidRPr="005E34E6">
              <w:rPr>
                <w:color w:val="000000"/>
                <w:sz w:val="16"/>
                <w:szCs w:val="16"/>
              </w:rPr>
              <w:t>41,6</w:t>
            </w:r>
          </w:p>
        </w:tc>
      </w:tr>
      <w:tr w:rsidR="00990FC1" w:rsidRPr="005E34E6">
        <w:tc>
          <w:tcPr>
            <w:tcW w:w="2268" w:type="dxa"/>
          </w:tcPr>
          <w:p w:rsidR="00990FC1" w:rsidRPr="005E34E6" w:rsidRDefault="00990FC1">
            <w:pPr>
              <w:tabs>
                <w:tab w:val="left" w:pos="3540"/>
              </w:tabs>
              <w:jc w:val="both"/>
              <w:rPr>
                <w:sz w:val="16"/>
                <w:szCs w:val="16"/>
              </w:rPr>
            </w:pPr>
            <w:r w:rsidRPr="005E34E6">
              <w:rPr>
                <w:sz w:val="16"/>
                <w:szCs w:val="16"/>
              </w:rPr>
              <w:t>Государственная пошлина</w:t>
            </w:r>
          </w:p>
        </w:tc>
        <w:tc>
          <w:tcPr>
            <w:tcW w:w="1080" w:type="dxa"/>
            <w:vAlign w:val="bottom"/>
          </w:tcPr>
          <w:p w:rsidR="00990FC1" w:rsidRPr="005E34E6" w:rsidRDefault="00990FC1">
            <w:pPr>
              <w:jc w:val="right"/>
              <w:rPr>
                <w:color w:val="000000"/>
                <w:sz w:val="16"/>
                <w:szCs w:val="16"/>
              </w:rPr>
            </w:pPr>
          </w:p>
        </w:tc>
        <w:tc>
          <w:tcPr>
            <w:tcW w:w="1080" w:type="dxa"/>
            <w:vAlign w:val="bottom"/>
          </w:tcPr>
          <w:p w:rsidR="00990FC1" w:rsidRPr="005E34E6" w:rsidRDefault="00990FC1">
            <w:pPr>
              <w:jc w:val="right"/>
              <w:rPr>
                <w:color w:val="000000"/>
                <w:sz w:val="16"/>
                <w:szCs w:val="16"/>
              </w:rPr>
            </w:pPr>
          </w:p>
        </w:tc>
        <w:tc>
          <w:tcPr>
            <w:tcW w:w="1171" w:type="dxa"/>
            <w:vAlign w:val="bottom"/>
          </w:tcPr>
          <w:p w:rsidR="00990FC1" w:rsidRPr="005E34E6" w:rsidRDefault="00990FC1">
            <w:pPr>
              <w:jc w:val="right"/>
              <w:rPr>
                <w:color w:val="000000"/>
                <w:sz w:val="16"/>
                <w:szCs w:val="16"/>
              </w:rPr>
            </w:pPr>
            <w:r w:rsidRPr="005E34E6">
              <w:rPr>
                <w:color w:val="000000"/>
                <w:sz w:val="16"/>
                <w:szCs w:val="16"/>
              </w:rPr>
              <w:t>5</w:t>
            </w:r>
          </w:p>
        </w:tc>
        <w:tc>
          <w:tcPr>
            <w:tcW w:w="709" w:type="dxa"/>
            <w:vAlign w:val="bottom"/>
          </w:tcPr>
          <w:p w:rsidR="00990FC1" w:rsidRPr="005E34E6" w:rsidRDefault="00990FC1">
            <w:pPr>
              <w:jc w:val="right"/>
              <w:rPr>
                <w:color w:val="000000"/>
                <w:sz w:val="16"/>
                <w:szCs w:val="16"/>
              </w:rPr>
            </w:pPr>
            <w:r w:rsidRPr="005E34E6">
              <w:rPr>
                <w:color w:val="000000"/>
                <w:sz w:val="16"/>
                <w:szCs w:val="16"/>
              </w:rPr>
              <w:t>0,2</w:t>
            </w:r>
          </w:p>
        </w:tc>
        <w:tc>
          <w:tcPr>
            <w:tcW w:w="851" w:type="dxa"/>
            <w:vAlign w:val="bottom"/>
          </w:tcPr>
          <w:p w:rsidR="00990FC1" w:rsidRPr="005E34E6" w:rsidRDefault="00990FC1">
            <w:pPr>
              <w:jc w:val="right"/>
              <w:rPr>
                <w:color w:val="000000"/>
                <w:sz w:val="16"/>
                <w:szCs w:val="16"/>
              </w:rPr>
            </w:pPr>
            <w:r w:rsidRPr="005E34E6">
              <w:rPr>
                <w:color w:val="000000"/>
                <w:sz w:val="16"/>
                <w:szCs w:val="16"/>
              </w:rPr>
              <w:t>5</w:t>
            </w:r>
          </w:p>
        </w:tc>
        <w:tc>
          <w:tcPr>
            <w:tcW w:w="709" w:type="dxa"/>
            <w:vAlign w:val="bottom"/>
          </w:tcPr>
          <w:p w:rsidR="00990FC1" w:rsidRPr="005E34E6" w:rsidRDefault="00990FC1">
            <w:pPr>
              <w:jc w:val="right"/>
              <w:rPr>
                <w:color w:val="000000"/>
                <w:sz w:val="16"/>
                <w:szCs w:val="16"/>
              </w:rPr>
            </w:pPr>
            <w:r w:rsidRPr="005E34E6">
              <w:rPr>
                <w:color w:val="000000"/>
                <w:sz w:val="16"/>
                <w:szCs w:val="16"/>
              </w:rPr>
              <w:t>0,2</w:t>
            </w:r>
          </w:p>
        </w:tc>
        <w:tc>
          <w:tcPr>
            <w:tcW w:w="850" w:type="dxa"/>
            <w:vAlign w:val="bottom"/>
          </w:tcPr>
          <w:p w:rsidR="00990FC1" w:rsidRPr="005E34E6" w:rsidRDefault="00990FC1">
            <w:pPr>
              <w:jc w:val="right"/>
              <w:rPr>
                <w:color w:val="000000"/>
                <w:sz w:val="16"/>
                <w:szCs w:val="16"/>
              </w:rPr>
            </w:pPr>
            <w:r w:rsidRPr="005E34E6">
              <w:rPr>
                <w:color w:val="000000"/>
                <w:sz w:val="16"/>
                <w:szCs w:val="16"/>
              </w:rPr>
              <w:t>5</w:t>
            </w:r>
          </w:p>
        </w:tc>
        <w:tc>
          <w:tcPr>
            <w:tcW w:w="852" w:type="dxa"/>
            <w:vAlign w:val="bottom"/>
          </w:tcPr>
          <w:p w:rsidR="00990FC1" w:rsidRPr="005E34E6" w:rsidRDefault="00990FC1">
            <w:pPr>
              <w:jc w:val="right"/>
              <w:rPr>
                <w:color w:val="000000"/>
                <w:sz w:val="16"/>
                <w:szCs w:val="16"/>
              </w:rPr>
            </w:pPr>
            <w:r w:rsidRPr="005E34E6">
              <w:rPr>
                <w:color w:val="000000"/>
                <w:sz w:val="16"/>
                <w:szCs w:val="16"/>
              </w:rPr>
              <w:t>0,2</w:t>
            </w:r>
          </w:p>
        </w:tc>
      </w:tr>
      <w:tr w:rsidR="00990FC1" w:rsidRPr="005E34E6">
        <w:tc>
          <w:tcPr>
            <w:tcW w:w="2268" w:type="dxa"/>
          </w:tcPr>
          <w:p w:rsidR="00990FC1" w:rsidRPr="005E34E6" w:rsidRDefault="00990FC1">
            <w:pPr>
              <w:tabs>
                <w:tab w:val="left" w:pos="3540"/>
              </w:tabs>
              <w:jc w:val="both"/>
              <w:rPr>
                <w:sz w:val="16"/>
                <w:szCs w:val="16"/>
              </w:rPr>
            </w:pPr>
            <w:r w:rsidRPr="005E34E6">
              <w:rPr>
                <w:sz w:val="16"/>
                <w:szCs w:val="16"/>
              </w:rPr>
              <w:t>Итого налоговые и неналоговые доходы</w:t>
            </w:r>
          </w:p>
        </w:tc>
        <w:tc>
          <w:tcPr>
            <w:tcW w:w="1080" w:type="dxa"/>
            <w:vAlign w:val="bottom"/>
          </w:tcPr>
          <w:p w:rsidR="00990FC1" w:rsidRPr="005E34E6" w:rsidRDefault="00990FC1">
            <w:pPr>
              <w:jc w:val="right"/>
              <w:rPr>
                <w:color w:val="000000"/>
                <w:sz w:val="16"/>
                <w:szCs w:val="16"/>
              </w:rPr>
            </w:pPr>
            <w:r w:rsidRPr="005E34E6">
              <w:rPr>
                <w:color w:val="000000"/>
                <w:sz w:val="16"/>
                <w:szCs w:val="16"/>
              </w:rPr>
              <w:t>5802,8</w:t>
            </w:r>
          </w:p>
        </w:tc>
        <w:tc>
          <w:tcPr>
            <w:tcW w:w="1080" w:type="dxa"/>
            <w:vAlign w:val="bottom"/>
          </w:tcPr>
          <w:p w:rsidR="00990FC1" w:rsidRPr="005E34E6" w:rsidRDefault="00990FC1">
            <w:pPr>
              <w:jc w:val="right"/>
              <w:rPr>
                <w:color w:val="000000"/>
                <w:sz w:val="16"/>
                <w:szCs w:val="16"/>
              </w:rPr>
            </w:pPr>
            <w:r w:rsidRPr="005E34E6">
              <w:rPr>
                <w:color w:val="000000"/>
                <w:sz w:val="16"/>
                <w:szCs w:val="16"/>
              </w:rPr>
              <w:t>100</w:t>
            </w:r>
          </w:p>
        </w:tc>
        <w:tc>
          <w:tcPr>
            <w:tcW w:w="1171" w:type="dxa"/>
            <w:vAlign w:val="bottom"/>
          </w:tcPr>
          <w:p w:rsidR="00990FC1" w:rsidRPr="005E34E6" w:rsidRDefault="00990FC1">
            <w:pPr>
              <w:jc w:val="right"/>
              <w:rPr>
                <w:color w:val="000000"/>
                <w:sz w:val="16"/>
                <w:szCs w:val="16"/>
              </w:rPr>
            </w:pPr>
            <w:r w:rsidRPr="005E34E6">
              <w:rPr>
                <w:color w:val="000000"/>
                <w:sz w:val="16"/>
                <w:szCs w:val="16"/>
              </w:rPr>
              <w:t>3303,5</w:t>
            </w:r>
          </w:p>
        </w:tc>
        <w:tc>
          <w:tcPr>
            <w:tcW w:w="709" w:type="dxa"/>
            <w:vAlign w:val="bottom"/>
          </w:tcPr>
          <w:p w:rsidR="00990FC1" w:rsidRPr="005E34E6" w:rsidRDefault="00990FC1">
            <w:pPr>
              <w:jc w:val="right"/>
              <w:rPr>
                <w:color w:val="000000"/>
                <w:sz w:val="16"/>
                <w:szCs w:val="16"/>
              </w:rPr>
            </w:pPr>
            <w:r w:rsidRPr="005E34E6">
              <w:rPr>
                <w:color w:val="000000"/>
                <w:sz w:val="16"/>
                <w:szCs w:val="16"/>
              </w:rPr>
              <w:t>100</w:t>
            </w:r>
          </w:p>
        </w:tc>
        <w:tc>
          <w:tcPr>
            <w:tcW w:w="851" w:type="dxa"/>
            <w:vAlign w:val="bottom"/>
          </w:tcPr>
          <w:p w:rsidR="00990FC1" w:rsidRPr="005E34E6" w:rsidRDefault="00990FC1">
            <w:pPr>
              <w:jc w:val="right"/>
              <w:rPr>
                <w:color w:val="000000"/>
                <w:sz w:val="16"/>
                <w:szCs w:val="16"/>
              </w:rPr>
            </w:pPr>
            <w:r w:rsidRPr="005E34E6">
              <w:rPr>
                <w:color w:val="000000"/>
                <w:sz w:val="16"/>
                <w:szCs w:val="16"/>
              </w:rPr>
              <w:t>3260,4</w:t>
            </w:r>
          </w:p>
        </w:tc>
        <w:tc>
          <w:tcPr>
            <w:tcW w:w="709" w:type="dxa"/>
            <w:vAlign w:val="bottom"/>
          </w:tcPr>
          <w:p w:rsidR="00990FC1" w:rsidRPr="005E34E6" w:rsidRDefault="00990FC1">
            <w:pPr>
              <w:jc w:val="right"/>
              <w:rPr>
                <w:color w:val="000000"/>
                <w:sz w:val="16"/>
                <w:szCs w:val="16"/>
              </w:rPr>
            </w:pPr>
            <w:r w:rsidRPr="005E34E6">
              <w:rPr>
                <w:color w:val="000000"/>
                <w:sz w:val="16"/>
                <w:szCs w:val="16"/>
              </w:rPr>
              <w:t>100</w:t>
            </w:r>
          </w:p>
        </w:tc>
        <w:tc>
          <w:tcPr>
            <w:tcW w:w="850" w:type="dxa"/>
            <w:vAlign w:val="bottom"/>
          </w:tcPr>
          <w:p w:rsidR="00990FC1" w:rsidRPr="005E34E6" w:rsidRDefault="00990FC1">
            <w:pPr>
              <w:jc w:val="right"/>
              <w:rPr>
                <w:color w:val="000000"/>
                <w:sz w:val="16"/>
                <w:szCs w:val="16"/>
              </w:rPr>
            </w:pPr>
            <w:r w:rsidRPr="005E34E6">
              <w:rPr>
                <w:color w:val="000000"/>
                <w:sz w:val="16"/>
                <w:szCs w:val="16"/>
              </w:rPr>
              <w:t>3256,2</w:t>
            </w:r>
          </w:p>
        </w:tc>
        <w:tc>
          <w:tcPr>
            <w:tcW w:w="852" w:type="dxa"/>
            <w:vAlign w:val="bottom"/>
          </w:tcPr>
          <w:p w:rsidR="00990FC1" w:rsidRPr="005E34E6" w:rsidRDefault="00990FC1">
            <w:pPr>
              <w:jc w:val="right"/>
              <w:rPr>
                <w:color w:val="000000"/>
                <w:sz w:val="16"/>
                <w:szCs w:val="16"/>
              </w:rPr>
            </w:pPr>
            <w:r w:rsidRPr="005E34E6">
              <w:rPr>
                <w:color w:val="000000"/>
                <w:sz w:val="16"/>
                <w:szCs w:val="16"/>
              </w:rPr>
              <w:t>100</w:t>
            </w:r>
          </w:p>
        </w:tc>
      </w:tr>
    </w:tbl>
    <w:p w:rsidR="00990FC1" w:rsidRPr="005E34E6" w:rsidRDefault="00990FC1" w:rsidP="00D46421">
      <w:pPr>
        <w:tabs>
          <w:tab w:val="left" w:pos="3540"/>
        </w:tabs>
        <w:jc w:val="both"/>
        <w:rPr>
          <w:sz w:val="28"/>
          <w:szCs w:val="28"/>
        </w:rPr>
      </w:pPr>
      <w:r w:rsidRPr="005E34E6">
        <w:rPr>
          <w:sz w:val="28"/>
          <w:szCs w:val="28"/>
        </w:rPr>
        <w:t xml:space="preserve">          В таблице не заполнен столбец «</w:t>
      </w:r>
      <w:r w:rsidRPr="005E34E6">
        <w:rPr>
          <w:snapToGrid w:val="0"/>
          <w:sz w:val="28"/>
          <w:szCs w:val="28"/>
        </w:rPr>
        <w:t>2020 год утвержденный бюджет с учетом изменений</w:t>
      </w:r>
      <w:r w:rsidRPr="005E34E6">
        <w:rPr>
          <w:sz w:val="28"/>
          <w:szCs w:val="28"/>
        </w:rPr>
        <w:t xml:space="preserve">» в связи с непредставлением расшифровки налоговых и неналоговых доходов в отчете «Ожидаемое исполнение бюджета муниципального образования  Украинский сельсовет за 2020 год» </w:t>
      </w:r>
    </w:p>
    <w:p w:rsidR="00990FC1" w:rsidRPr="005E34E6" w:rsidRDefault="00990FC1" w:rsidP="00D46421">
      <w:pPr>
        <w:tabs>
          <w:tab w:val="left" w:pos="3540"/>
        </w:tabs>
        <w:jc w:val="both"/>
        <w:rPr>
          <w:b/>
          <w:bCs/>
          <w:sz w:val="28"/>
          <w:szCs w:val="28"/>
        </w:rPr>
      </w:pPr>
    </w:p>
    <w:p w:rsidR="00990FC1" w:rsidRPr="005E34E6" w:rsidRDefault="00990FC1" w:rsidP="005E5F33">
      <w:pPr>
        <w:ind w:firstLine="900"/>
        <w:jc w:val="center"/>
        <w:rPr>
          <w:b/>
          <w:bCs/>
          <w:sz w:val="28"/>
          <w:szCs w:val="28"/>
        </w:rPr>
      </w:pPr>
      <w:r w:rsidRPr="005E34E6">
        <w:rPr>
          <w:b/>
          <w:bCs/>
          <w:sz w:val="28"/>
          <w:szCs w:val="28"/>
        </w:rPr>
        <w:t>Безвозмездные поступления от других бюджетов</w:t>
      </w:r>
    </w:p>
    <w:p w:rsidR="00990FC1" w:rsidRPr="005E34E6" w:rsidRDefault="00990FC1" w:rsidP="005E5F33">
      <w:pPr>
        <w:ind w:firstLine="900"/>
        <w:jc w:val="center"/>
        <w:rPr>
          <w:b/>
          <w:bCs/>
          <w:sz w:val="28"/>
          <w:szCs w:val="28"/>
        </w:rPr>
      </w:pPr>
      <w:r w:rsidRPr="005E34E6">
        <w:rPr>
          <w:b/>
          <w:bCs/>
          <w:sz w:val="28"/>
          <w:szCs w:val="28"/>
        </w:rPr>
        <w:t xml:space="preserve"> бюджетной системы Российской Федерации.</w:t>
      </w:r>
    </w:p>
    <w:p w:rsidR="00990FC1" w:rsidRPr="005E34E6" w:rsidRDefault="00990FC1" w:rsidP="005E5F33">
      <w:pPr>
        <w:jc w:val="both"/>
        <w:rPr>
          <w:sz w:val="28"/>
          <w:szCs w:val="28"/>
        </w:rPr>
      </w:pPr>
      <w:r w:rsidRPr="005E34E6">
        <w:rPr>
          <w:sz w:val="28"/>
          <w:szCs w:val="28"/>
        </w:rPr>
        <w:t xml:space="preserve">          Безвозмездные поступления в бюджет поселения из бюджетов бюджетной системы Российской Федерации прогнозируются на основании показателей проекта областного и районного бюджетов на 2021  год и плановый период 2022 и 2023 годов</w:t>
      </w:r>
      <w:r w:rsidRPr="005E34E6">
        <w:rPr>
          <w:color w:val="000000"/>
          <w:sz w:val="28"/>
          <w:szCs w:val="28"/>
        </w:rPr>
        <w:t xml:space="preserve">. </w:t>
      </w:r>
      <w:r w:rsidRPr="005E34E6">
        <w:rPr>
          <w:sz w:val="28"/>
          <w:szCs w:val="28"/>
        </w:rPr>
        <w:t xml:space="preserve"> В таблице 3 приведены объёмы и структура безвозмездных поступлений за период 2020-2023 годов.</w:t>
      </w:r>
      <w:r w:rsidRPr="005E34E6">
        <w:rPr>
          <w:color w:val="000000"/>
          <w:sz w:val="28"/>
          <w:szCs w:val="28"/>
        </w:rPr>
        <w:t xml:space="preserve"> </w:t>
      </w:r>
    </w:p>
    <w:p w:rsidR="00990FC1" w:rsidRPr="005E34E6" w:rsidRDefault="00990FC1" w:rsidP="005E5F33">
      <w:pPr>
        <w:jc w:val="right"/>
        <w:rPr>
          <w:sz w:val="28"/>
          <w:szCs w:val="28"/>
        </w:rPr>
      </w:pPr>
      <w:r w:rsidRPr="005E34E6">
        <w:rPr>
          <w:sz w:val="28"/>
          <w:szCs w:val="28"/>
        </w:rPr>
        <w:t>Таблица 3.</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1260"/>
        <w:gridCol w:w="1080"/>
        <w:gridCol w:w="720"/>
        <w:gridCol w:w="1080"/>
        <w:gridCol w:w="720"/>
        <w:gridCol w:w="1080"/>
        <w:gridCol w:w="720"/>
      </w:tblGrid>
      <w:tr w:rsidR="00990FC1" w:rsidRPr="005E34E6">
        <w:tc>
          <w:tcPr>
            <w:tcW w:w="1548" w:type="dxa"/>
            <w:vMerge w:val="restart"/>
            <w:vAlign w:val="center"/>
          </w:tcPr>
          <w:p w:rsidR="00990FC1" w:rsidRPr="005E34E6" w:rsidRDefault="00990FC1">
            <w:pPr>
              <w:tabs>
                <w:tab w:val="left" w:pos="3540"/>
              </w:tabs>
              <w:jc w:val="center"/>
              <w:rPr>
                <w:sz w:val="20"/>
                <w:szCs w:val="20"/>
              </w:rPr>
            </w:pPr>
            <w:r w:rsidRPr="005E34E6">
              <w:rPr>
                <w:sz w:val="20"/>
                <w:szCs w:val="20"/>
              </w:rPr>
              <w:t>Наименование дохода</w:t>
            </w:r>
          </w:p>
        </w:tc>
        <w:tc>
          <w:tcPr>
            <w:tcW w:w="2700" w:type="dxa"/>
            <w:gridSpan w:val="2"/>
            <w:vAlign w:val="center"/>
          </w:tcPr>
          <w:p w:rsidR="00990FC1" w:rsidRPr="005E34E6" w:rsidRDefault="00990FC1" w:rsidP="00C5008E">
            <w:pPr>
              <w:tabs>
                <w:tab w:val="left" w:pos="3540"/>
              </w:tabs>
              <w:jc w:val="center"/>
              <w:rPr>
                <w:sz w:val="20"/>
                <w:szCs w:val="20"/>
              </w:rPr>
            </w:pPr>
            <w:r w:rsidRPr="005E34E6">
              <w:rPr>
                <w:snapToGrid w:val="0"/>
                <w:sz w:val="20"/>
                <w:szCs w:val="20"/>
              </w:rPr>
              <w:t>2020 год утвержденный бюджет с учетом изменений</w:t>
            </w:r>
          </w:p>
        </w:tc>
        <w:tc>
          <w:tcPr>
            <w:tcW w:w="1800" w:type="dxa"/>
            <w:gridSpan w:val="2"/>
            <w:vAlign w:val="center"/>
          </w:tcPr>
          <w:p w:rsidR="00990FC1" w:rsidRPr="005E34E6" w:rsidRDefault="00990FC1">
            <w:pPr>
              <w:tabs>
                <w:tab w:val="left" w:pos="3540"/>
              </w:tabs>
              <w:jc w:val="center"/>
              <w:rPr>
                <w:sz w:val="20"/>
                <w:szCs w:val="20"/>
              </w:rPr>
            </w:pPr>
            <w:r w:rsidRPr="005E34E6">
              <w:rPr>
                <w:sz w:val="20"/>
                <w:szCs w:val="20"/>
              </w:rPr>
              <w:t>2021 год проект</w:t>
            </w:r>
          </w:p>
        </w:tc>
        <w:tc>
          <w:tcPr>
            <w:tcW w:w="1800" w:type="dxa"/>
            <w:gridSpan w:val="2"/>
            <w:vAlign w:val="center"/>
          </w:tcPr>
          <w:p w:rsidR="00990FC1" w:rsidRPr="005E34E6" w:rsidRDefault="00990FC1">
            <w:pPr>
              <w:tabs>
                <w:tab w:val="left" w:pos="3540"/>
              </w:tabs>
              <w:jc w:val="center"/>
              <w:rPr>
                <w:sz w:val="20"/>
                <w:szCs w:val="20"/>
              </w:rPr>
            </w:pPr>
            <w:r w:rsidRPr="005E34E6">
              <w:rPr>
                <w:sz w:val="20"/>
                <w:szCs w:val="20"/>
              </w:rPr>
              <w:t>2022 год проект</w:t>
            </w:r>
          </w:p>
        </w:tc>
        <w:tc>
          <w:tcPr>
            <w:tcW w:w="1800" w:type="dxa"/>
            <w:gridSpan w:val="2"/>
            <w:vAlign w:val="center"/>
          </w:tcPr>
          <w:p w:rsidR="00990FC1" w:rsidRPr="005E34E6" w:rsidRDefault="00990FC1">
            <w:pPr>
              <w:tabs>
                <w:tab w:val="left" w:pos="3540"/>
              </w:tabs>
              <w:jc w:val="center"/>
              <w:rPr>
                <w:sz w:val="20"/>
                <w:szCs w:val="20"/>
              </w:rPr>
            </w:pPr>
            <w:r w:rsidRPr="005E34E6">
              <w:rPr>
                <w:sz w:val="20"/>
                <w:szCs w:val="20"/>
              </w:rPr>
              <w:t>2023 год проект</w:t>
            </w:r>
          </w:p>
        </w:tc>
      </w:tr>
      <w:tr w:rsidR="00990FC1" w:rsidRPr="005E34E6">
        <w:tc>
          <w:tcPr>
            <w:tcW w:w="1548" w:type="dxa"/>
            <w:vMerge/>
            <w:vAlign w:val="center"/>
          </w:tcPr>
          <w:p w:rsidR="00990FC1" w:rsidRPr="005E34E6" w:rsidRDefault="00990FC1">
            <w:pPr>
              <w:rPr>
                <w:sz w:val="20"/>
                <w:szCs w:val="20"/>
              </w:rPr>
            </w:pPr>
          </w:p>
        </w:tc>
        <w:tc>
          <w:tcPr>
            <w:tcW w:w="1440" w:type="dxa"/>
            <w:vAlign w:val="center"/>
          </w:tcPr>
          <w:p w:rsidR="00990FC1" w:rsidRPr="005E34E6" w:rsidRDefault="00990FC1">
            <w:pPr>
              <w:tabs>
                <w:tab w:val="left" w:pos="3540"/>
              </w:tabs>
              <w:jc w:val="center"/>
              <w:rPr>
                <w:sz w:val="20"/>
                <w:szCs w:val="20"/>
              </w:rPr>
            </w:pPr>
            <w:r w:rsidRPr="005E34E6">
              <w:rPr>
                <w:sz w:val="20"/>
                <w:szCs w:val="20"/>
              </w:rPr>
              <w:t>Сумма, тыс.руб.</w:t>
            </w:r>
          </w:p>
        </w:tc>
        <w:tc>
          <w:tcPr>
            <w:tcW w:w="1260" w:type="dxa"/>
            <w:vAlign w:val="center"/>
          </w:tcPr>
          <w:p w:rsidR="00990FC1" w:rsidRPr="005E34E6" w:rsidRDefault="00990FC1">
            <w:pPr>
              <w:tabs>
                <w:tab w:val="left" w:pos="3540"/>
              </w:tabs>
              <w:jc w:val="center"/>
              <w:rPr>
                <w:sz w:val="20"/>
                <w:szCs w:val="20"/>
              </w:rPr>
            </w:pPr>
            <w:r w:rsidRPr="005E34E6">
              <w:rPr>
                <w:sz w:val="20"/>
                <w:szCs w:val="20"/>
              </w:rPr>
              <w:t>Доля, %</w:t>
            </w:r>
          </w:p>
        </w:tc>
        <w:tc>
          <w:tcPr>
            <w:tcW w:w="1080" w:type="dxa"/>
            <w:vAlign w:val="center"/>
          </w:tcPr>
          <w:p w:rsidR="00990FC1" w:rsidRPr="005E34E6" w:rsidRDefault="00990FC1">
            <w:pPr>
              <w:tabs>
                <w:tab w:val="left" w:pos="3540"/>
              </w:tabs>
              <w:jc w:val="center"/>
              <w:rPr>
                <w:sz w:val="20"/>
                <w:szCs w:val="20"/>
              </w:rPr>
            </w:pPr>
            <w:r w:rsidRPr="005E34E6">
              <w:rPr>
                <w:sz w:val="20"/>
                <w:szCs w:val="20"/>
              </w:rPr>
              <w:t>Сумма, тыс.руб.</w:t>
            </w:r>
          </w:p>
        </w:tc>
        <w:tc>
          <w:tcPr>
            <w:tcW w:w="720" w:type="dxa"/>
            <w:vAlign w:val="center"/>
          </w:tcPr>
          <w:p w:rsidR="00990FC1" w:rsidRPr="005E34E6" w:rsidRDefault="00990FC1">
            <w:pPr>
              <w:tabs>
                <w:tab w:val="left" w:pos="3540"/>
              </w:tabs>
              <w:jc w:val="center"/>
              <w:rPr>
                <w:sz w:val="20"/>
                <w:szCs w:val="20"/>
              </w:rPr>
            </w:pPr>
            <w:r w:rsidRPr="005E34E6">
              <w:rPr>
                <w:sz w:val="20"/>
                <w:szCs w:val="20"/>
              </w:rPr>
              <w:t>Доля, %</w:t>
            </w:r>
          </w:p>
        </w:tc>
        <w:tc>
          <w:tcPr>
            <w:tcW w:w="1080" w:type="dxa"/>
            <w:vAlign w:val="center"/>
          </w:tcPr>
          <w:p w:rsidR="00990FC1" w:rsidRPr="005E34E6" w:rsidRDefault="00990FC1">
            <w:pPr>
              <w:tabs>
                <w:tab w:val="left" w:pos="3540"/>
              </w:tabs>
              <w:jc w:val="center"/>
              <w:rPr>
                <w:sz w:val="20"/>
                <w:szCs w:val="20"/>
              </w:rPr>
            </w:pPr>
            <w:r w:rsidRPr="005E34E6">
              <w:rPr>
                <w:sz w:val="20"/>
                <w:szCs w:val="20"/>
              </w:rPr>
              <w:t>Сумма, тыс.руб.</w:t>
            </w:r>
          </w:p>
        </w:tc>
        <w:tc>
          <w:tcPr>
            <w:tcW w:w="720" w:type="dxa"/>
            <w:vAlign w:val="center"/>
          </w:tcPr>
          <w:p w:rsidR="00990FC1" w:rsidRPr="005E34E6" w:rsidRDefault="00990FC1">
            <w:pPr>
              <w:tabs>
                <w:tab w:val="left" w:pos="3540"/>
              </w:tabs>
              <w:jc w:val="center"/>
              <w:rPr>
                <w:sz w:val="20"/>
                <w:szCs w:val="20"/>
              </w:rPr>
            </w:pPr>
            <w:r w:rsidRPr="005E34E6">
              <w:rPr>
                <w:sz w:val="20"/>
                <w:szCs w:val="20"/>
              </w:rPr>
              <w:t>Доля, %</w:t>
            </w:r>
          </w:p>
        </w:tc>
        <w:tc>
          <w:tcPr>
            <w:tcW w:w="1080" w:type="dxa"/>
            <w:vAlign w:val="center"/>
          </w:tcPr>
          <w:p w:rsidR="00990FC1" w:rsidRPr="005E34E6" w:rsidRDefault="00990FC1">
            <w:pPr>
              <w:tabs>
                <w:tab w:val="left" w:pos="3540"/>
              </w:tabs>
              <w:jc w:val="center"/>
              <w:rPr>
                <w:sz w:val="20"/>
                <w:szCs w:val="20"/>
              </w:rPr>
            </w:pPr>
            <w:r w:rsidRPr="005E34E6">
              <w:rPr>
                <w:sz w:val="20"/>
                <w:szCs w:val="20"/>
              </w:rPr>
              <w:t>Сумма, тыс.руб.</w:t>
            </w:r>
          </w:p>
        </w:tc>
        <w:tc>
          <w:tcPr>
            <w:tcW w:w="720" w:type="dxa"/>
            <w:vAlign w:val="center"/>
          </w:tcPr>
          <w:p w:rsidR="00990FC1" w:rsidRPr="005E34E6" w:rsidRDefault="00990FC1">
            <w:pPr>
              <w:tabs>
                <w:tab w:val="left" w:pos="3540"/>
              </w:tabs>
              <w:jc w:val="center"/>
              <w:rPr>
                <w:sz w:val="20"/>
                <w:szCs w:val="20"/>
              </w:rPr>
            </w:pPr>
            <w:r w:rsidRPr="005E34E6">
              <w:rPr>
                <w:sz w:val="20"/>
                <w:szCs w:val="20"/>
              </w:rPr>
              <w:t>Доля, %</w:t>
            </w:r>
          </w:p>
        </w:tc>
      </w:tr>
      <w:tr w:rsidR="00990FC1" w:rsidRPr="005E34E6">
        <w:tc>
          <w:tcPr>
            <w:tcW w:w="1548" w:type="dxa"/>
          </w:tcPr>
          <w:p w:rsidR="00990FC1" w:rsidRPr="005E34E6" w:rsidRDefault="00990FC1">
            <w:pPr>
              <w:tabs>
                <w:tab w:val="left" w:pos="3540"/>
              </w:tabs>
              <w:jc w:val="both"/>
              <w:rPr>
                <w:sz w:val="20"/>
                <w:szCs w:val="20"/>
              </w:rPr>
            </w:pPr>
            <w:r w:rsidRPr="005E34E6">
              <w:rPr>
                <w:sz w:val="20"/>
                <w:szCs w:val="20"/>
              </w:rPr>
              <w:t>Дотация</w:t>
            </w:r>
          </w:p>
        </w:tc>
        <w:tc>
          <w:tcPr>
            <w:tcW w:w="1440" w:type="dxa"/>
            <w:vAlign w:val="center"/>
          </w:tcPr>
          <w:p w:rsidR="00990FC1" w:rsidRPr="005E34E6" w:rsidRDefault="00990FC1" w:rsidP="0059271B">
            <w:pPr>
              <w:jc w:val="right"/>
              <w:rPr>
                <w:color w:val="000000"/>
                <w:sz w:val="20"/>
                <w:szCs w:val="20"/>
              </w:rPr>
            </w:pPr>
          </w:p>
        </w:tc>
        <w:tc>
          <w:tcPr>
            <w:tcW w:w="1260" w:type="dxa"/>
            <w:vAlign w:val="center"/>
          </w:tcPr>
          <w:p w:rsidR="00990FC1" w:rsidRPr="005E34E6" w:rsidRDefault="00990FC1" w:rsidP="0059271B">
            <w:pPr>
              <w:jc w:val="right"/>
              <w:rPr>
                <w:color w:val="000000"/>
                <w:sz w:val="20"/>
                <w:szCs w:val="20"/>
              </w:rPr>
            </w:pP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4488,3</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68,2</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4303,6</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67,2</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4265,2</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97,6</w:t>
            </w:r>
          </w:p>
        </w:tc>
      </w:tr>
      <w:tr w:rsidR="00990FC1" w:rsidRPr="005E34E6">
        <w:tc>
          <w:tcPr>
            <w:tcW w:w="1548" w:type="dxa"/>
          </w:tcPr>
          <w:p w:rsidR="00990FC1" w:rsidRPr="005E34E6" w:rsidRDefault="00990FC1">
            <w:pPr>
              <w:tabs>
                <w:tab w:val="left" w:pos="3540"/>
              </w:tabs>
              <w:jc w:val="both"/>
              <w:rPr>
                <w:sz w:val="20"/>
                <w:szCs w:val="20"/>
              </w:rPr>
            </w:pPr>
            <w:r w:rsidRPr="005E34E6">
              <w:rPr>
                <w:sz w:val="20"/>
                <w:szCs w:val="20"/>
              </w:rPr>
              <w:t>Субсидия</w:t>
            </w:r>
          </w:p>
        </w:tc>
        <w:tc>
          <w:tcPr>
            <w:tcW w:w="1440" w:type="dxa"/>
            <w:vAlign w:val="center"/>
          </w:tcPr>
          <w:p w:rsidR="00990FC1" w:rsidRPr="005E34E6" w:rsidRDefault="00990FC1" w:rsidP="0059271B">
            <w:pPr>
              <w:jc w:val="right"/>
              <w:rPr>
                <w:color w:val="000000"/>
                <w:sz w:val="20"/>
                <w:szCs w:val="20"/>
              </w:rPr>
            </w:pPr>
          </w:p>
        </w:tc>
        <w:tc>
          <w:tcPr>
            <w:tcW w:w="1260" w:type="dxa"/>
            <w:vAlign w:val="center"/>
          </w:tcPr>
          <w:p w:rsidR="00990FC1" w:rsidRPr="005E34E6" w:rsidRDefault="00990FC1" w:rsidP="0059271B">
            <w:pPr>
              <w:jc w:val="right"/>
              <w:rPr>
                <w:color w:val="000000"/>
                <w:sz w:val="20"/>
                <w:szCs w:val="20"/>
              </w:rPr>
            </w:pP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2000</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30,3</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2000</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31,2</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 </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 </w:t>
            </w:r>
          </w:p>
        </w:tc>
      </w:tr>
      <w:tr w:rsidR="00990FC1" w:rsidRPr="005E34E6">
        <w:tc>
          <w:tcPr>
            <w:tcW w:w="1548" w:type="dxa"/>
          </w:tcPr>
          <w:p w:rsidR="00990FC1" w:rsidRPr="005E34E6" w:rsidRDefault="00990FC1">
            <w:pPr>
              <w:tabs>
                <w:tab w:val="left" w:pos="3540"/>
              </w:tabs>
              <w:jc w:val="both"/>
              <w:rPr>
                <w:sz w:val="20"/>
                <w:szCs w:val="20"/>
              </w:rPr>
            </w:pPr>
            <w:r w:rsidRPr="005E34E6">
              <w:rPr>
                <w:sz w:val="20"/>
                <w:szCs w:val="20"/>
              </w:rPr>
              <w:t>Субвенция</w:t>
            </w:r>
          </w:p>
        </w:tc>
        <w:tc>
          <w:tcPr>
            <w:tcW w:w="1440" w:type="dxa"/>
            <w:vAlign w:val="center"/>
          </w:tcPr>
          <w:p w:rsidR="00990FC1" w:rsidRPr="005E34E6" w:rsidRDefault="00990FC1" w:rsidP="0059271B">
            <w:pPr>
              <w:jc w:val="right"/>
              <w:rPr>
                <w:color w:val="000000"/>
                <w:sz w:val="20"/>
                <w:szCs w:val="20"/>
              </w:rPr>
            </w:pPr>
          </w:p>
        </w:tc>
        <w:tc>
          <w:tcPr>
            <w:tcW w:w="1260" w:type="dxa"/>
            <w:vAlign w:val="center"/>
          </w:tcPr>
          <w:p w:rsidR="00990FC1" w:rsidRPr="005E34E6" w:rsidRDefault="00990FC1" w:rsidP="0059271B">
            <w:pPr>
              <w:jc w:val="right"/>
              <w:rPr>
                <w:color w:val="000000"/>
                <w:sz w:val="20"/>
                <w:szCs w:val="20"/>
              </w:rPr>
            </w:pP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102</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1,5</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103</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1,6</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107,1</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2,4</w:t>
            </w:r>
          </w:p>
        </w:tc>
      </w:tr>
      <w:tr w:rsidR="00990FC1" w:rsidRPr="005E34E6">
        <w:tc>
          <w:tcPr>
            <w:tcW w:w="1548" w:type="dxa"/>
          </w:tcPr>
          <w:p w:rsidR="00990FC1" w:rsidRPr="005E34E6" w:rsidRDefault="00990FC1">
            <w:pPr>
              <w:tabs>
                <w:tab w:val="left" w:pos="3540"/>
              </w:tabs>
              <w:jc w:val="both"/>
              <w:rPr>
                <w:sz w:val="20"/>
                <w:szCs w:val="20"/>
              </w:rPr>
            </w:pPr>
            <w:r w:rsidRPr="005E34E6">
              <w:rPr>
                <w:sz w:val="20"/>
                <w:szCs w:val="20"/>
              </w:rPr>
              <w:t xml:space="preserve">Итого безвозмездные поступления </w:t>
            </w:r>
          </w:p>
        </w:tc>
        <w:tc>
          <w:tcPr>
            <w:tcW w:w="1440" w:type="dxa"/>
            <w:vAlign w:val="center"/>
          </w:tcPr>
          <w:p w:rsidR="00990FC1" w:rsidRPr="005E34E6" w:rsidRDefault="00990FC1" w:rsidP="0059271B">
            <w:pPr>
              <w:jc w:val="right"/>
              <w:rPr>
                <w:color w:val="000000"/>
                <w:sz w:val="20"/>
                <w:szCs w:val="20"/>
              </w:rPr>
            </w:pPr>
            <w:r w:rsidRPr="005E34E6">
              <w:rPr>
                <w:color w:val="000000"/>
                <w:sz w:val="20"/>
                <w:szCs w:val="20"/>
              </w:rPr>
              <w:t>4724,7</w:t>
            </w:r>
          </w:p>
        </w:tc>
        <w:tc>
          <w:tcPr>
            <w:tcW w:w="1260" w:type="dxa"/>
            <w:vAlign w:val="center"/>
          </w:tcPr>
          <w:p w:rsidR="00990FC1" w:rsidRPr="005E34E6" w:rsidRDefault="00990FC1" w:rsidP="0059271B">
            <w:pPr>
              <w:jc w:val="right"/>
              <w:rPr>
                <w:color w:val="000000"/>
                <w:sz w:val="20"/>
                <w:szCs w:val="20"/>
              </w:rPr>
            </w:pPr>
            <w:r w:rsidRPr="005E34E6">
              <w:rPr>
                <w:color w:val="000000"/>
                <w:sz w:val="20"/>
                <w:szCs w:val="20"/>
              </w:rPr>
              <w:t>100</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6590,3</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100</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6406,6</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100</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4372,3</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100</w:t>
            </w:r>
          </w:p>
        </w:tc>
      </w:tr>
    </w:tbl>
    <w:p w:rsidR="00990FC1" w:rsidRPr="005E34E6" w:rsidRDefault="00990FC1" w:rsidP="005E5F33">
      <w:pPr>
        <w:jc w:val="both"/>
        <w:rPr>
          <w:sz w:val="28"/>
          <w:szCs w:val="28"/>
        </w:rPr>
      </w:pPr>
      <w:r w:rsidRPr="005E34E6">
        <w:rPr>
          <w:sz w:val="28"/>
          <w:szCs w:val="28"/>
        </w:rPr>
        <w:t xml:space="preserve">         Дотация бюджетам на выравнивание бюджетной системы РФ является основным доходом в структуре безвозмездных поступлений от других бюджетов бюджетной системы Российской Федерации и составляет 68,2% в 2021 году, 67,2% в 2022 году и 97,6% в 2023 году.</w:t>
      </w:r>
    </w:p>
    <w:p w:rsidR="00990FC1" w:rsidRPr="005E34E6" w:rsidRDefault="00990FC1" w:rsidP="005E5F33">
      <w:pPr>
        <w:jc w:val="both"/>
        <w:rPr>
          <w:sz w:val="28"/>
          <w:szCs w:val="28"/>
        </w:rPr>
      </w:pPr>
      <w:r w:rsidRPr="005E34E6">
        <w:rPr>
          <w:sz w:val="28"/>
          <w:szCs w:val="28"/>
        </w:rPr>
        <w:t xml:space="preserve">         Субсидия запланирована на 2021 - 2022 годы по 2000,0 тыс.рублей ежегодно на благоустройство спортивно – игровой зоны парка «75 лет Победы».</w:t>
      </w:r>
    </w:p>
    <w:p w:rsidR="00990FC1" w:rsidRPr="005E34E6" w:rsidRDefault="00990FC1" w:rsidP="005E5F33">
      <w:pPr>
        <w:jc w:val="both"/>
        <w:rPr>
          <w:sz w:val="28"/>
          <w:szCs w:val="28"/>
        </w:rPr>
      </w:pPr>
      <w:r w:rsidRPr="005E34E6">
        <w:rPr>
          <w:sz w:val="28"/>
          <w:szCs w:val="28"/>
        </w:rPr>
        <w:t xml:space="preserve">         Субвенции в бюджет поселения поступают на осуществление первичного воинского учета.</w:t>
      </w:r>
    </w:p>
    <w:p w:rsidR="00990FC1" w:rsidRPr="005E34E6" w:rsidRDefault="00990FC1" w:rsidP="0059271B">
      <w:pPr>
        <w:jc w:val="both"/>
        <w:rPr>
          <w:sz w:val="28"/>
          <w:szCs w:val="28"/>
        </w:rPr>
      </w:pPr>
      <w:r w:rsidRPr="005E34E6">
        <w:rPr>
          <w:sz w:val="28"/>
          <w:szCs w:val="28"/>
        </w:rPr>
        <w:t xml:space="preserve">         В таблице не заполнен столбец «</w:t>
      </w:r>
      <w:r w:rsidRPr="005E34E6">
        <w:rPr>
          <w:snapToGrid w:val="0"/>
          <w:sz w:val="28"/>
          <w:szCs w:val="28"/>
        </w:rPr>
        <w:t>2020 год утвержденный бюджет с учетом изменений</w:t>
      </w:r>
      <w:r w:rsidRPr="005E34E6">
        <w:rPr>
          <w:sz w:val="28"/>
          <w:szCs w:val="28"/>
        </w:rPr>
        <w:t>» в связи с тем, что в представленных данных в отчете «Ожидаемое исполнение бюджета муниципального образования  Украинский сельсовет за 2020 год» имеется арифметическая ошибка (по безвозмездным поступлениям в отчете итог 4724,7, а при суммировании показателей по доходам получается 4568,9=4462,1+7,6+99,2).</w:t>
      </w:r>
    </w:p>
    <w:p w:rsidR="00990FC1" w:rsidRPr="005E34E6" w:rsidRDefault="00990FC1" w:rsidP="005E5F33">
      <w:pPr>
        <w:ind w:firstLine="900"/>
        <w:jc w:val="both"/>
        <w:rPr>
          <w:sz w:val="28"/>
          <w:szCs w:val="28"/>
        </w:rPr>
      </w:pPr>
    </w:p>
    <w:p w:rsidR="00990FC1" w:rsidRPr="005E34E6" w:rsidRDefault="00990FC1" w:rsidP="005E5F33">
      <w:pPr>
        <w:ind w:firstLine="300"/>
        <w:jc w:val="both"/>
        <w:rPr>
          <w:b/>
          <w:bCs/>
          <w:sz w:val="28"/>
          <w:szCs w:val="28"/>
        </w:rPr>
      </w:pPr>
      <w:r w:rsidRPr="005E34E6">
        <w:rPr>
          <w:b/>
          <w:bCs/>
          <w:sz w:val="28"/>
          <w:szCs w:val="28"/>
        </w:rPr>
        <w:t xml:space="preserve">    3.3. Анализ расходной части проекта бюджета.</w:t>
      </w:r>
    </w:p>
    <w:p w:rsidR="00990FC1" w:rsidRPr="005E34E6" w:rsidRDefault="00990FC1" w:rsidP="003B163C">
      <w:pPr>
        <w:jc w:val="both"/>
        <w:rPr>
          <w:sz w:val="28"/>
          <w:szCs w:val="28"/>
        </w:rPr>
      </w:pPr>
      <w:r w:rsidRPr="005E34E6">
        <w:rPr>
          <w:sz w:val="28"/>
          <w:szCs w:val="28"/>
        </w:rPr>
        <w:t xml:space="preserve">         Администрацией муниципального образования Украинский сельсовет Сакмарского района разработаны и утверждены муниципальные программы:  развитие и функционирование дорожно-транспортной сети; развитие системы  градорегулирования; устойчивое развитие  территории  муниципального образования Украинский сельсовет; комплексное развитие территории МО Украинский сельсовет Сакмарского района Оренбургской области. На основании данных муниципальных программ проводилось планирование расходов для проекта бюджета поселения на 2021 - 2023 годы. Объемы ассигнований паспортов муниципальных программ равны расходам в проекте бюджета, кроме 2022-2023 годов по муниципальной программе «Устойчивое развитие  территории  муниципального образования Украинский сельсовет», по которой имеется небольшое расхождение. </w:t>
      </w:r>
    </w:p>
    <w:p w:rsidR="00990FC1" w:rsidRPr="005E34E6" w:rsidRDefault="00990FC1" w:rsidP="005E5F33">
      <w:pPr>
        <w:jc w:val="both"/>
        <w:rPr>
          <w:color w:val="000000"/>
          <w:sz w:val="28"/>
          <w:szCs w:val="28"/>
        </w:rPr>
      </w:pPr>
      <w:r w:rsidRPr="005E34E6">
        <w:rPr>
          <w:color w:val="000000"/>
          <w:sz w:val="28"/>
          <w:szCs w:val="28"/>
        </w:rPr>
        <w:t xml:space="preserve">          Структура и объём расходов за период 2020-2023 годов представлены в таблице 4:</w:t>
      </w:r>
    </w:p>
    <w:p w:rsidR="00990FC1" w:rsidRPr="005E34E6" w:rsidRDefault="00990FC1" w:rsidP="005E5F33">
      <w:pPr>
        <w:jc w:val="right"/>
        <w:rPr>
          <w:color w:val="000000"/>
          <w:sz w:val="28"/>
          <w:szCs w:val="28"/>
        </w:rPr>
      </w:pPr>
      <w:r w:rsidRPr="005E34E6">
        <w:rPr>
          <w:color w:val="000000"/>
          <w:sz w:val="28"/>
          <w:szCs w:val="28"/>
        </w:rPr>
        <w:t>Таблица 4.</w:t>
      </w:r>
    </w:p>
    <w:tbl>
      <w:tblPr>
        <w:tblW w:w="9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1080"/>
        <w:gridCol w:w="720"/>
        <w:gridCol w:w="1080"/>
        <w:gridCol w:w="720"/>
        <w:gridCol w:w="1124"/>
        <w:gridCol w:w="720"/>
        <w:gridCol w:w="1080"/>
        <w:gridCol w:w="720"/>
      </w:tblGrid>
      <w:tr w:rsidR="00990FC1" w:rsidRPr="005E34E6">
        <w:tc>
          <w:tcPr>
            <w:tcW w:w="2161" w:type="dxa"/>
            <w:vMerge w:val="restart"/>
            <w:vAlign w:val="center"/>
          </w:tcPr>
          <w:p w:rsidR="00990FC1" w:rsidRPr="005E34E6" w:rsidRDefault="00990FC1">
            <w:pPr>
              <w:jc w:val="center"/>
              <w:rPr>
                <w:color w:val="000000"/>
                <w:sz w:val="20"/>
                <w:szCs w:val="20"/>
              </w:rPr>
            </w:pPr>
            <w:r w:rsidRPr="005E34E6">
              <w:rPr>
                <w:color w:val="000000"/>
                <w:sz w:val="20"/>
                <w:szCs w:val="20"/>
              </w:rPr>
              <w:t>Наименование раздела расходов</w:t>
            </w:r>
          </w:p>
        </w:tc>
        <w:tc>
          <w:tcPr>
            <w:tcW w:w="1800" w:type="dxa"/>
            <w:gridSpan w:val="2"/>
            <w:vAlign w:val="center"/>
          </w:tcPr>
          <w:p w:rsidR="00990FC1" w:rsidRPr="005E34E6" w:rsidRDefault="00990FC1">
            <w:pPr>
              <w:jc w:val="center"/>
              <w:rPr>
                <w:color w:val="000000"/>
                <w:sz w:val="20"/>
                <w:szCs w:val="20"/>
              </w:rPr>
            </w:pPr>
            <w:r w:rsidRPr="005E34E6">
              <w:rPr>
                <w:snapToGrid w:val="0"/>
                <w:sz w:val="20"/>
                <w:szCs w:val="20"/>
              </w:rPr>
              <w:t>2020 год утвержденный бюджет с учетом изменений</w:t>
            </w:r>
          </w:p>
        </w:tc>
        <w:tc>
          <w:tcPr>
            <w:tcW w:w="1800" w:type="dxa"/>
            <w:gridSpan w:val="2"/>
            <w:vAlign w:val="center"/>
          </w:tcPr>
          <w:p w:rsidR="00990FC1" w:rsidRPr="005E34E6" w:rsidRDefault="00990FC1">
            <w:pPr>
              <w:jc w:val="center"/>
              <w:rPr>
                <w:color w:val="000000"/>
                <w:sz w:val="20"/>
                <w:szCs w:val="20"/>
              </w:rPr>
            </w:pPr>
            <w:r w:rsidRPr="005E34E6">
              <w:rPr>
                <w:color w:val="000000"/>
                <w:sz w:val="20"/>
                <w:szCs w:val="20"/>
              </w:rPr>
              <w:t>2021 год</w:t>
            </w:r>
          </w:p>
        </w:tc>
        <w:tc>
          <w:tcPr>
            <w:tcW w:w="1844" w:type="dxa"/>
            <w:gridSpan w:val="2"/>
            <w:vAlign w:val="center"/>
          </w:tcPr>
          <w:p w:rsidR="00990FC1" w:rsidRPr="005E34E6" w:rsidRDefault="00990FC1">
            <w:pPr>
              <w:jc w:val="center"/>
              <w:rPr>
                <w:color w:val="000000"/>
                <w:sz w:val="20"/>
                <w:szCs w:val="20"/>
              </w:rPr>
            </w:pPr>
            <w:r w:rsidRPr="005E34E6">
              <w:rPr>
                <w:color w:val="000000"/>
                <w:sz w:val="20"/>
                <w:szCs w:val="20"/>
              </w:rPr>
              <w:t>2022 год</w:t>
            </w:r>
          </w:p>
        </w:tc>
        <w:tc>
          <w:tcPr>
            <w:tcW w:w="1800" w:type="dxa"/>
            <w:gridSpan w:val="2"/>
            <w:vAlign w:val="center"/>
          </w:tcPr>
          <w:p w:rsidR="00990FC1" w:rsidRPr="005E34E6" w:rsidRDefault="00990FC1">
            <w:pPr>
              <w:jc w:val="center"/>
              <w:rPr>
                <w:color w:val="000000"/>
                <w:sz w:val="20"/>
                <w:szCs w:val="20"/>
              </w:rPr>
            </w:pPr>
            <w:r w:rsidRPr="005E34E6">
              <w:rPr>
                <w:color w:val="000000"/>
                <w:sz w:val="20"/>
                <w:szCs w:val="20"/>
              </w:rPr>
              <w:t>2023 год</w:t>
            </w:r>
          </w:p>
        </w:tc>
      </w:tr>
      <w:tr w:rsidR="00990FC1" w:rsidRPr="005E34E6">
        <w:tc>
          <w:tcPr>
            <w:tcW w:w="2161" w:type="dxa"/>
            <w:vMerge/>
            <w:vAlign w:val="center"/>
          </w:tcPr>
          <w:p w:rsidR="00990FC1" w:rsidRPr="005E34E6" w:rsidRDefault="00990FC1">
            <w:pPr>
              <w:rPr>
                <w:color w:val="000000"/>
                <w:sz w:val="20"/>
                <w:szCs w:val="20"/>
              </w:rPr>
            </w:pPr>
          </w:p>
        </w:tc>
        <w:tc>
          <w:tcPr>
            <w:tcW w:w="1080" w:type="dxa"/>
            <w:vAlign w:val="center"/>
          </w:tcPr>
          <w:p w:rsidR="00990FC1" w:rsidRPr="005E34E6" w:rsidRDefault="00990FC1">
            <w:pPr>
              <w:tabs>
                <w:tab w:val="left" w:pos="3540"/>
              </w:tabs>
              <w:jc w:val="center"/>
              <w:rPr>
                <w:sz w:val="20"/>
                <w:szCs w:val="20"/>
              </w:rPr>
            </w:pPr>
            <w:r w:rsidRPr="005E34E6">
              <w:rPr>
                <w:sz w:val="20"/>
                <w:szCs w:val="20"/>
              </w:rPr>
              <w:t>Сумма, тыс.руб.</w:t>
            </w:r>
          </w:p>
        </w:tc>
        <w:tc>
          <w:tcPr>
            <w:tcW w:w="720" w:type="dxa"/>
            <w:vAlign w:val="center"/>
          </w:tcPr>
          <w:p w:rsidR="00990FC1" w:rsidRPr="005E34E6" w:rsidRDefault="00990FC1">
            <w:pPr>
              <w:tabs>
                <w:tab w:val="left" w:pos="3540"/>
              </w:tabs>
              <w:jc w:val="center"/>
              <w:rPr>
                <w:sz w:val="20"/>
                <w:szCs w:val="20"/>
              </w:rPr>
            </w:pPr>
            <w:r w:rsidRPr="005E34E6">
              <w:rPr>
                <w:sz w:val="20"/>
                <w:szCs w:val="20"/>
              </w:rPr>
              <w:t>Доля, %</w:t>
            </w:r>
          </w:p>
        </w:tc>
        <w:tc>
          <w:tcPr>
            <w:tcW w:w="1080" w:type="dxa"/>
            <w:vAlign w:val="center"/>
          </w:tcPr>
          <w:p w:rsidR="00990FC1" w:rsidRPr="005E34E6" w:rsidRDefault="00990FC1">
            <w:pPr>
              <w:tabs>
                <w:tab w:val="left" w:pos="3540"/>
              </w:tabs>
              <w:jc w:val="center"/>
              <w:rPr>
                <w:sz w:val="20"/>
                <w:szCs w:val="20"/>
              </w:rPr>
            </w:pPr>
            <w:r w:rsidRPr="005E34E6">
              <w:rPr>
                <w:sz w:val="20"/>
                <w:szCs w:val="20"/>
              </w:rPr>
              <w:t>Сумма, тыс.руб.</w:t>
            </w:r>
          </w:p>
        </w:tc>
        <w:tc>
          <w:tcPr>
            <w:tcW w:w="720" w:type="dxa"/>
            <w:vAlign w:val="center"/>
          </w:tcPr>
          <w:p w:rsidR="00990FC1" w:rsidRPr="005E34E6" w:rsidRDefault="00990FC1">
            <w:pPr>
              <w:tabs>
                <w:tab w:val="left" w:pos="3540"/>
              </w:tabs>
              <w:jc w:val="center"/>
              <w:rPr>
                <w:sz w:val="20"/>
                <w:szCs w:val="20"/>
              </w:rPr>
            </w:pPr>
            <w:r w:rsidRPr="005E34E6">
              <w:rPr>
                <w:sz w:val="20"/>
                <w:szCs w:val="20"/>
              </w:rPr>
              <w:t>Доля, %</w:t>
            </w:r>
          </w:p>
        </w:tc>
        <w:tc>
          <w:tcPr>
            <w:tcW w:w="1124" w:type="dxa"/>
            <w:vAlign w:val="center"/>
          </w:tcPr>
          <w:p w:rsidR="00990FC1" w:rsidRPr="005E34E6" w:rsidRDefault="00990FC1">
            <w:pPr>
              <w:tabs>
                <w:tab w:val="left" w:pos="3540"/>
              </w:tabs>
              <w:jc w:val="center"/>
              <w:rPr>
                <w:sz w:val="20"/>
                <w:szCs w:val="20"/>
              </w:rPr>
            </w:pPr>
            <w:r w:rsidRPr="005E34E6">
              <w:rPr>
                <w:sz w:val="20"/>
                <w:szCs w:val="20"/>
              </w:rPr>
              <w:t>Сумма, тыс.руб.</w:t>
            </w:r>
          </w:p>
        </w:tc>
        <w:tc>
          <w:tcPr>
            <w:tcW w:w="720" w:type="dxa"/>
            <w:vAlign w:val="center"/>
          </w:tcPr>
          <w:p w:rsidR="00990FC1" w:rsidRPr="005E34E6" w:rsidRDefault="00990FC1">
            <w:pPr>
              <w:tabs>
                <w:tab w:val="left" w:pos="3540"/>
              </w:tabs>
              <w:jc w:val="center"/>
              <w:rPr>
                <w:sz w:val="20"/>
                <w:szCs w:val="20"/>
              </w:rPr>
            </w:pPr>
            <w:r w:rsidRPr="005E34E6">
              <w:rPr>
                <w:sz w:val="20"/>
                <w:szCs w:val="20"/>
              </w:rPr>
              <w:t>Доля, %</w:t>
            </w:r>
          </w:p>
        </w:tc>
        <w:tc>
          <w:tcPr>
            <w:tcW w:w="1080" w:type="dxa"/>
            <w:vAlign w:val="center"/>
          </w:tcPr>
          <w:p w:rsidR="00990FC1" w:rsidRPr="005E34E6" w:rsidRDefault="00990FC1">
            <w:pPr>
              <w:tabs>
                <w:tab w:val="left" w:pos="3540"/>
              </w:tabs>
              <w:jc w:val="center"/>
              <w:rPr>
                <w:sz w:val="20"/>
                <w:szCs w:val="20"/>
              </w:rPr>
            </w:pPr>
            <w:r w:rsidRPr="005E34E6">
              <w:rPr>
                <w:sz w:val="20"/>
                <w:szCs w:val="20"/>
              </w:rPr>
              <w:t>Сумма, тыс.руб.</w:t>
            </w:r>
          </w:p>
        </w:tc>
        <w:tc>
          <w:tcPr>
            <w:tcW w:w="720" w:type="dxa"/>
            <w:vAlign w:val="center"/>
          </w:tcPr>
          <w:p w:rsidR="00990FC1" w:rsidRPr="005E34E6" w:rsidRDefault="00990FC1">
            <w:pPr>
              <w:tabs>
                <w:tab w:val="left" w:pos="3540"/>
              </w:tabs>
              <w:jc w:val="center"/>
              <w:rPr>
                <w:sz w:val="20"/>
                <w:szCs w:val="20"/>
              </w:rPr>
            </w:pPr>
            <w:r w:rsidRPr="005E34E6">
              <w:rPr>
                <w:sz w:val="20"/>
                <w:szCs w:val="20"/>
              </w:rPr>
              <w:t>Доля, %</w:t>
            </w:r>
          </w:p>
        </w:tc>
      </w:tr>
      <w:tr w:rsidR="00990FC1" w:rsidRPr="005E34E6">
        <w:tc>
          <w:tcPr>
            <w:tcW w:w="2161" w:type="dxa"/>
          </w:tcPr>
          <w:p w:rsidR="00990FC1" w:rsidRPr="005E34E6" w:rsidRDefault="00990FC1">
            <w:pPr>
              <w:jc w:val="both"/>
              <w:rPr>
                <w:color w:val="000000"/>
                <w:sz w:val="20"/>
                <w:szCs w:val="20"/>
              </w:rPr>
            </w:pPr>
            <w:r w:rsidRPr="005E34E6">
              <w:rPr>
                <w:color w:val="000000"/>
                <w:sz w:val="20"/>
                <w:szCs w:val="20"/>
              </w:rPr>
              <w:t>Общегосударственные вопросы</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5183,3</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41,7</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3743,9</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37,8</w:t>
            </w:r>
          </w:p>
        </w:tc>
        <w:tc>
          <w:tcPr>
            <w:tcW w:w="1124" w:type="dxa"/>
            <w:vAlign w:val="center"/>
          </w:tcPr>
          <w:p w:rsidR="00990FC1" w:rsidRPr="005E34E6" w:rsidRDefault="00990FC1" w:rsidP="0059271B">
            <w:pPr>
              <w:jc w:val="right"/>
              <w:rPr>
                <w:color w:val="000000"/>
                <w:sz w:val="20"/>
                <w:szCs w:val="20"/>
              </w:rPr>
            </w:pPr>
            <w:r w:rsidRPr="005E34E6">
              <w:rPr>
                <w:color w:val="000000"/>
                <w:sz w:val="20"/>
                <w:szCs w:val="20"/>
              </w:rPr>
              <w:t>3640,9</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37,7</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3627,5</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47,5</w:t>
            </w:r>
          </w:p>
        </w:tc>
      </w:tr>
      <w:tr w:rsidR="00990FC1" w:rsidRPr="005E34E6">
        <w:tc>
          <w:tcPr>
            <w:tcW w:w="2161" w:type="dxa"/>
          </w:tcPr>
          <w:p w:rsidR="00990FC1" w:rsidRPr="005E34E6" w:rsidRDefault="00990FC1">
            <w:pPr>
              <w:jc w:val="both"/>
              <w:rPr>
                <w:color w:val="000000"/>
                <w:sz w:val="20"/>
                <w:szCs w:val="20"/>
              </w:rPr>
            </w:pPr>
            <w:r w:rsidRPr="005E34E6">
              <w:rPr>
                <w:color w:val="000000"/>
                <w:sz w:val="20"/>
                <w:szCs w:val="20"/>
              </w:rPr>
              <w:t>Национальная оборона</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99,2</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0,8</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102</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w:t>
            </w:r>
          </w:p>
        </w:tc>
        <w:tc>
          <w:tcPr>
            <w:tcW w:w="1124" w:type="dxa"/>
            <w:vAlign w:val="center"/>
          </w:tcPr>
          <w:p w:rsidR="00990FC1" w:rsidRPr="005E34E6" w:rsidRDefault="00990FC1" w:rsidP="0059271B">
            <w:pPr>
              <w:jc w:val="right"/>
              <w:rPr>
                <w:color w:val="000000"/>
                <w:sz w:val="20"/>
                <w:szCs w:val="20"/>
              </w:rPr>
            </w:pPr>
            <w:r w:rsidRPr="005E34E6">
              <w:rPr>
                <w:color w:val="000000"/>
                <w:sz w:val="20"/>
                <w:szCs w:val="20"/>
              </w:rPr>
              <w:t>103</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1,1</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107,1</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1,4</w:t>
            </w:r>
          </w:p>
        </w:tc>
      </w:tr>
      <w:tr w:rsidR="00990FC1" w:rsidRPr="005E34E6">
        <w:tc>
          <w:tcPr>
            <w:tcW w:w="2161" w:type="dxa"/>
          </w:tcPr>
          <w:p w:rsidR="00990FC1" w:rsidRPr="005E34E6" w:rsidRDefault="00990FC1">
            <w:pPr>
              <w:jc w:val="both"/>
              <w:rPr>
                <w:color w:val="000000"/>
                <w:sz w:val="20"/>
                <w:szCs w:val="20"/>
              </w:rPr>
            </w:pPr>
            <w:r w:rsidRPr="005E34E6">
              <w:rPr>
                <w:color w:val="000000"/>
                <w:sz w:val="20"/>
                <w:szCs w:val="20"/>
              </w:rPr>
              <w:t>Национальная безопасность и правоохранительная деятельность</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426,5</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3,4</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348,2</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3,5</w:t>
            </w:r>
          </w:p>
        </w:tc>
        <w:tc>
          <w:tcPr>
            <w:tcW w:w="1124" w:type="dxa"/>
            <w:vAlign w:val="center"/>
          </w:tcPr>
          <w:p w:rsidR="00990FC1" w:rsidRPr="005E34E6" w:rsidRDefault="00990FC1" w:rsidP="0059271B">
            <w:pPr>
              <w:jc w:val="right"/>
              <w:rPr>
                <w:color w:val="000000"/>
                <w:sz w:val="20"/>
                <w:szCs w:val="20"/>
              </w:rPr>
            </w:pPr>
            <w:r w:rsidRPr="005E34E6">
              <w:rPr>
                <w:color w:val="000000"/>
                <w:sz w:val="20"/>
                <w:szCs w:val="20"/>
              </w:rPr>
              <w:t>310</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3,2</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310</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4,1</w:t>
            </w:r>
          </w:p>
        </w:tc>
      </w:tr>
      <w:tr w:rsidR="00990FC1" w:rsidRPr="005E34E6">
        <w:tc>
          <w:tcPr>
            <w:tcW w:w="2161" w:type="dxa"/>
          </w:tcPr>
          <w:p w:rsidR="00990FC1" w:rsidRPr="005E34E6" w:rsidRDefault="00990FC1">
            <w:pPr>
              <w:jc w:val="both"/>
              <w:rPr>
                <w:color w:val="000000"/>
                <w:sz w:val="20"/>
                <w:szCs w:val="20"/>
              </w:rPr>
            </w:pPr>
            <w:r w:rsidRPr="005E34E6">
              <w:rPr>
                <w:color w:val="000000"/>
                <w:sz w:val="20"/>
                <w:szCs w:val="20"/>
              </w:rPr>
              <w:t>Национальная экономика</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1886,2</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15,2</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1400,7</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14,2</w:t>
            </w:r>
          </w:p>
        </w:tc>
        <w:tc>
          <w:tcPr>
            <w:tcW w:w="1124" w:type="dxa"/>
            <w:vAlign w:val="center"/>
          </w:tcPr>
          <w:p w:rsidR="00990FC1" w:rsidRPr="005E34E6" w:rsidRDefault="00990FC1" w:rsidP="0059271B">
            <w:pPr>
              <w:jc w:val="right"/>
              <w:rPr>
                <w:color w:val="000000"/>
                <w:sz w:val="20"/>
                <w:szCs w:val="20"/>
              </w:rPr>
            </w:pPr>
            <w:r w:rsidRPr="005E34E6">
              <w:rPr>
                <w:color w:val="000000"/>
                <w:sz w:val="20"/>
                <w:szCs w:val="20"/>
              </w:rPr>
              <w:t>1425,5</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14,7</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1476,9</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19,4</w:t>
            </w:r>
          </w:p>
        </w:tc>
      </w:tr>
      <w:tr w:rsidR="00990FC1" w:rsidRPr="005E34E6">
        <w:tc>
          <w:tcPr>
            <w:tcW w:w="2161" w:type="dxa"/>
          </w:tcPr>
          <w:p w:rsidR="00990FC1" w:rsidRPr="005E34E6" w:rsidRDefault="00990FC1">
            <w:pPr>
              <w:jc w:val="both"/>
              <w:rPr>
                <w:color w:val="000000"/>
                <w:sz w:val="20"/>
                <w:szCs w:val="20"/>
              </w:rPr>
            </w:pPr>
            <w:r w:rsidRPr="005E34E6">
              <w:rPr>
                <w:color w:val="000000"/>
                <w:sz w:val="20"/>
                <w:szCs w:val="20"/>
              </w:rPr>
              <w:t>Жилищно-коммунальное хозяйство</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2825</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22,7</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2768</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28</w:t>
            </w:r>
          </w:p>
        </w:tc>
        <w:tc>
          <w:tcPr>
            <w:tcW w:w="1124" w:type="dxa"/>
            <w:vAlign w:val="center"/>
          </w:tcPr>
          <w:p w:rsidR="00990FC1" w:rsidRPr="005E34E6" w:rsidRDefault="00990FC1" w:rsidP="0059271B">
            <w:pPr>
              <w:jc w:val="right"/>
              <w:rPr>
                <w:color w:val="000000"/>
                <w:sz w:val="20"/>
                <w:szCs w:val="20"/>
              </w:rPr>
            </w:pPr>
            <w:r w:rsidRPr="005E34E6">
              <w:rPr>
                <w:color w:val="000000"/>
                <w:sz w:val="20"/>
                <w:szCs w:val="20"/>
              </w:rPr>
              <w:t>2517,5</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26</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300</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3,9</w:t>
            </w:r>
          </w:p>
        </w:tc>
      </w:tr>
      <w:tr w:rsidR="00990FC1" w:rsidRPr="005E34E6">
        <w:tc>
          <w:tcPr>
            <w:tcW w:w="2161" w:type="dxa"/>
          </w:tcPr>
          <w:p w:rsidR="00990FC1" w:rsidRPr="005E34E6" w:rsidRDefault="00990FC1">
            <w:pPr>
              <w:jc w:val="both"/>
              <w:rPr>
                <w:color w:val="000000"/>
                <w:sz w:val="20"/>
                <w:szCs w:val="20"/>
              </w:rPr>
            </w:pPr>
            <w:r w:rsidRPr="005E34E6">
              <w:rPr>
                <w:color w:val="000000"/>
                <w:sz w:val="20"/>
                <w:szCs w:val="20"/>
              </w:rPr>
              <w:t>Культура, кинематография</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2001,8</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16,1</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1511</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15,3</w:t>
            </w:r>
          </w:p>
        </w:tc>
        <w:tc>
          <w:tcPr>
            <w:tcW w:w="1124" w:type="dxa"/>
            <w:vAlign w:val="center"/>
          </w:tcPr>
          <w:p w:rsidR="00990FC1" w:rsidRPr="005E34E6" w:rsidRDefault="00990FC1" w:rsidP="0059271B">
            <w:pPr>
              <w:jc w:val="right"/>
              <w:rPr>
                <w:color w:val="000000"/>
                <w:sz w:val="20"/>
                <w:szCs w:val="20"/>
              </w:rPr>
            </w:pPr>
            <w:r w:rsidRPr="005E34E6">
              <w:rPr>
                <w:color w:val="000000"/>
                <w:sz w:val="20"/>
                <w:szCs w:val="20"/>
              </w:rPr>
              <w:t>1411</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14,6</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1411</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18,5</w:t>
            </w:r>
          </w:p>
        </w:tc>
      </w:tr>
      <w:tr w:rsidR="00990FC1" w:rsidRPr="005E34E6">
        <w:tc>
          <w:tcPr>
            <w:tcW w:w="2161" w:type="dxa"/>
          </w:tcPr>
          <w:p w:rsidR="00990FC1" w:rsidRPr="005E34E6" w:rsidRDefault="00990FC1">
            <w:pPr>
              <w:jc w:val="both"/>
              <w:rPr>
                <w:color w:val="000000"/>
                <w:sz w:val="20"/>
                <w:szCs w:val="20"/>
              </w:rPr>
            </w:pPr>
            <w:r w:rsidRPr="005E34E6">
              <w:rPr>
                <w:color w:val="000000"/>
                <w:sz w:val="20"/>
                <w:szCs w:val="20"/>
              </w:rPr>
              <w:t>Физическая культура и спорт</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15</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0,1</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20</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0,2</w:t>
            </w:r>
          </w:p>
        </w:tc>
        <w:tc>
          <w:tcPr>
            <w:tcW w:w="1124" w:type="dxa"/>
            <w:vAlign w:val="center"/>
          </w:tcPr>
          <w:p w:rsidR="00990FC1" w:rsidRPr="005E34E6" w:rsidRDefault="00990FC1" w:rsidP="0059271B">
            <w:pPr>
              <w:jc w:val="right"/>
              <w:rPr>
                <w:color w:val="000000"/>
                <w:sz w:val="20"/>
                <w:szCs w:val="20"/>
              </w:rPr>
            </w:pPr>
            <w:r w:rsidRPr="005E34E6">
              <w:rPr>
                <w:color w:val="000000"/>
                <w:sz w:val="20"/>
                <w:szCs w:val="20"/>
              </w:rPr>
              <w:t>20</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0,2</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20</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0,3</w:t>
            </w:r>
          </w:p>
        </w:tc>
      </w:tr>
      <w:tr w:rsidR="00990FC1" w:rsidRPr="005E34E6">
        <w:tc>
          <w:tcPr>
            <w:tcW w:w="2161" w:type="dxa"/>
          </w:tcPr>
          <w:p w:rsidR="00990FC1" w:rsidRPr="005E34E6" w:rsidRDefault="00990FC1">
            <w:pPr>
              <w:jc w:val="both"/>
              <w:rPr>
                <w:color w:val="000000"/>
                <w:sz w:val="20"/>
                <w:szCs w:val="20"/>
              </w:rPr>
            </w:pPr>
            <w:r w:rsidRPr="005E34E6">
              <w:rPr>
                <w:color w:val="000000"/>
                <w:sz w:val="20"/>
                <w:szCs w:val="20"/>
              </w:rPr>
              <w:t>Условно утвержденные расходы</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 </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 </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 </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 </w:t>
            </w:r>
          </w:p>
        </w:tc>
        <w:tc>
          <w:tcPr>
            <w:tcW w:w="1124" w:type="dxa"/>
            <w:vAlign w:val="center"/>
          </w:tcPr>
          <w:p w:rsidR="00990FC1" w:rsidRPr="005E34E6" w:rsidRDefault="00990FC1" w:rsidP="0059271B">
            <w:pPr>
              <w:jc w:val="right"/>
              <w:rPr>
                <w:color w:val="000000"/>
                <w:sz w:val="20"/>
                <w:szCs w:val="20"/>
              </w:rPr>
            </w:pPr>
            <w:r w:rsidRPr="005E34E6">
              <w:rPr>
                <w:color w:val="000000"/>
                <w:sz w:val="20"/>
                <w:szCs w:val="20"/>
              </w:rPr>
              <w:t>239,1</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2,5</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376</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4,9</w:t>
            </w:r>
          </w:p>
        </w:tc>
      </w:tr>
      <w:tr w:rsidR="00990FC1" w:rsidRPr="005E34E6">
        <w:tc>
          <w:tcPr>
            <w:tcW w:w="2161" w:type="dxa"/>
          </w:tcPr>
          <w:p w:rsidR="00990FC1" w:rsidRPr="005E34E6" w:rsidRDefault="00990FC1">
            <w:pPr>
              <w:jc w:val="both"/>
              <w:rPr>
                <w:color w:val="000000"/>
                <w:sz w:val="20"/>
                <w:szCs w:val="20"/>
              </w:rPr>
            </w:pPr>
            <w:r w:rsidRPr="005E34E6">
              <w:rPr>
                <w:color w:val="000000"/>
                <w:sz w:val="20"/>
                <w:szCs w:val="20"/>
              </w:rPr>
              <w:t>Расходы бюджета - итого</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12437</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100</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9893,8</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100</w:t>
            </w:r>
          </w:p>
        </w:tc>
        <w:tc>
          <w:tcPr>
            <w:tcW w:w="1124" w:type="dxa"/>
            <w:vAlign w:val="center"/>
          </w:tcPr>
          <w:p w:rsidR="00990FC1" w:rsidRPr="005E34E6" w:rsidRDefault="00990FC1" w:rsidP="0059271B">
            <w:pPr>
              <w:jc w:val="right"/>
              <w:rPr>
                <w:color w:val="000000"/>
                <w:sz w:val="20"/>
                <w:szCs w:val="20"/>
              </w:rPr>
            </w:pPr>
            <w:r w:rsidRPr="005E34E6">
              <w:rPr>
                <w:color w:val="000000"/>
                <w:sz w:val="20"/>
                <w:szCs w:val="20"/>
              </w:rPr>
              <w:t>9667</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100</w:t>
            </w:r>
          </w:p>
        </w:tc>
        <w:tc>
          <w:tcPr>
            <w:tcW w:w="1080" w:type="dxa"/>
            <w:vAlign w:val="center"/>
          </w:tcPr>
          <w:p w:rsidR="00990FC1" w:rsidRPr="005E34E6" w:rsidRDefault="00990FC1" w:rsidP="0059271B">
            <w:pPr>
              <w:jc w:val="right"/>
              <w:rPr>
                <w:color w:val="000000"/>
                <w:sz w:val="20"/>
                <w:szCs w:val="20"/>
              </w:rPr>
            </w:pPr>
            <w:r w:rsidRPr="005E34E6">
              <w:rPr>
                <w:color w:val="000000"/>
                <w:sz w:val="20"/>
                <w:szCs w:val="20"/>
              </w:rPr>
              <w:t>7628,5</w:t>
            </w:r>
          </w:p>
        </w:tc>
        <w:tc>
          <w:tcPr>
            <w:tcW w:w="720" w:type="dxa"/>
            <w:vAlign w:val="center"/>
          </w:tcPr>
          <w:p w:rsidR="00990FC1" w:rsidRPr="005E34E6" w:rsidRDefault="00990FC1" w:rsidP="0059271B">
            <w:pPr>
              <w:jc w:val="right"/>
              <w:rPr>
                <w:color w:val="000000"/>
                <w:sz w:val="20"/>
                <w:szCs w:val="20"/>
              </w:rPr>
            </w:pPr>
            <w:r w:rsidRPr="005E34E6">
              <w:rPr>
                <w:color w:val="000000"/>
                <w:sz w:val="20"/>
                <w:szCs w:val="20"/>
              </w:rPr>
              <w:t>100</w:t>
            </w:r>
          </w:p>
        </w:tc>
      </w:tr>
    </w:tbl>
    <w:p w:rsidR="00990FC1" w:rsidRPr="005E34E6" w:rsidRDefault="00990FC1" w:rsidP="005E5F33">
      <w:pPr>
        <w:ind w:firstLine="300"/>
        <w:jc w:val="both"/>
        <w:rPr>
          <w:color w:val="000000"/>
          <w:sz w:val="28"/>
          <w:szCs w:val="28"/>
        </w:rPr>
      </w:pPr>
    </w:p>
    <w:p w:rsidR="00990FC1" w:rsidRPr="005E34E6" w:rsidRDefault="00990FC1" w:rsidP="005E5F33">
      <w:pPr>
        <w:pStyle w:val="NoSpacing"/>
        <w:jc w:val="center"/>
        <w:rPr>
          <w:b/>
          <w:bCs/>
          <w:sz w:val="28"/>
          <w:szCs w:val="28"/>
        </w:rPr>
      </w:pPr>
      <w:r w:rsidRPr="005E34E6">
        <w:rPr>
          <w:b/>
          <w:bCs/>
          <w:sz w:val="28"/>
          <w:szCs w:val="28"/>
        </w:rPr>
        <w:t>Общегосударственные вопросы.</w:t>
      </w:r>
    </w:p>
    <w:p w:rsidR="00990FC1" w:rsidRPr="005E34E6" w:rsidRDefault="00990FC1" w:rsidP="005E5F33">
      <w:pPr>
        <w:pStyle w:val="NoSpacing"/>
        <w:ind w:firstLine="709"/>
        <w:jc w:val="both"/>
        <w:rPr>
          <w:sz w:val="28"/>
          <w:szCs w:val="28"/>
        </w:rPr>
      </w:pPr>
      <w:r w:rsidRPr="005E34E6">
        <w:rPr>
          <w:sz w:val="28"/>
          <w:szCs w:val="28"/>
        </w:rPr>
        <w:t>Общегосударственные вопросы включают в себя:</w:t>
      </w:r>
    </w:p>
    <w:p w:rsidR="00990FC1" w:rsidRPr="005E34E6" w:rsidRDefault="00990FC1" w:rsidP="005E5F33">
      <w:pPr>
        <w:pStyle w:val="NoSpacing"/>
        <w:ind w:firstLine="709"/>
        <w:jc w:val="both"/>
        <w:rPr>
          <w:sz w:val="28"/>
          <w:szCs w:val="28"/>
        </w:rPr>
      </w:pPr>
      <w:r w:rsidRPr="005E34E6">
        <w:rPr>
          <w:sz w:val="28"/>
          <w:szCs w:val="28"/>
        </w:rPr>
        <w:t xml:space="preserve">- функционирование высшего должностного лица муниципального образования по 976,0 тыс.рублей ежегодно; </w:t>
      </w:r>
    </w:p>
    <w:p w:rsidR="00990FC1" w:rsidRPr="005E34E6" w:rsidRDefault="00990FC1" w:rsidP="005E5F33">
      <w:pPr>
        <w:pStyle w:val="NoSpacing"/>
        <w:ind w:firstLine="709"/>
        <w:jc w:val="both"/>
        <w:rPr>
          <w:sz w:val="28"/>
          <w:szCs w:val="28"/>
        </w:rPr>
      </w:pPr>
      <w:r w:rsidRPr="005E34E6">
        <w:rPr>
          <w:sz w:val="28"/>
          <w:szCs w:val="28"/>
        </w:rPr>
        <w:t>- функционирование местной администрации по 2297,0 тыс.рублей ежегодно;</w:t>
      </w:r>
    </w:p>
    <w:p w:rsidR="00990FC1" w:rsidRPr="005E34E6" w:rsidRDefault="00990FC1" w:rsidP="005E5F33">
      <w:pPr>
        <w:pStyle w:val="NoSpacing"/>
        <w:ind w:firstLine="709"/>
        <w:jc w:val="both"/>
        <w:rPr>
          <w:sz w:val="28"/>
          <w:szCs w:val="28"/>
        </w:rPr>
      </w:pPr>
      <w:r w:rsidRPr="005E34E6">
        <w:rPr>
          <w:sz w:val="28"/>
          <w:szCs w:val="28"/>
        </w:rPr>
        <w:t>- обеспечение деятельности органа финансового надзора в сумме 21,4 тыс.рублей в 2021 году, в 2022-2023 годах по 20,4 тыс.рублей ежегодно;</w:t>
      </w:r>
    </w:p>
    <w:p w:rsidR="00990FC1" w:rsidRPr="005E34E6" w:rsidRDefault="00990FC1" w:rsidP="005E5F33">
      <w:pPr>
        <w:pStyle w:val="ConsPlusTitle"/>
        <w:jc w:val="both"/>
        <w:outlineLvl w:val="0"/>
        <w:rPr>
          <w:rFonts w:ascii="Times New Roman" w:hAnsi="Times New Roman" w:cs="Times New Roman"/>
          <w:b w:val="0"/>
          <w:bCs w:val="0"/>
          <w:sz w:val="28"/>
          <w:szCs w:val="28"/>
        </w:rPr>
      </w:pPr>
      <w:r w:rsidRPr="005E34E6">
        <w:rPr>
          <w:rFonts w:ascii="Times New Roman" w:hAnsi="Times New Roman" w:cs="Times New Roman"/>
          <w:sz w:val="28"/>
          <w:szCs w:val="28"/>
        </w:rPr>
        <w:t xml:space="preserve">          </w:t>
      </w:r>
      <w:r w:rsidRPr="005E34E6">
        <w:rPr>
          <w:rFonts w:ascii="Times New Roman" w:hAnsi="Times New Roman" w:cs="Times New Roman"/>
          <w:b w:val="0"/>
          <w:bCs w:val="0"/>
          <w:sz w:val="28"/>
          <w:szCs w:val="28"/>
        </w:rPr>
        <w:t>- формирование резервного фонда в сумме 50,0 тыс. рублей ежегодно</w:t>
      </w:r>
      <w:r w:rsidRPr="005E34E6">
        <w:rPr>
          <w:rFonts w:ascii="Times New Roman" w:hAnsi="Times New Roman" w:cs="Times New Roman"/>
          <w:sz w:val="28"/>
          <w:szCs w:val="28"/>
        </w:rPr>
        <w:t>;</w:t>
      </w:r>
    </w:p>
    <w:p w:rsidR="00990FC1" w:rsidRPr="005E34E6" w:rsidRDefault="00990FC1" w:rsidP="005E5F33">
      <w:pPr>
        <w:pStyle w:val="ConsPlusNormal"/>
        <w:ind w:firstLine="567"/>
        <w:jc w:val="both"/>
        <w:rPr>
          <w:rFonts w:ascii="Times New Roman" w:hAnsi="Times New Roman" w:cs="Times New Roman"/>
          <w:sz w:val="28"/>
          <w:szCs w:val="28"/>
        </w:rPr>
      </w:pPr>
      <w:r w:rsidRPr="005E34E6">
        <w:rPr>
          <w:rFonts w:ascii="Times New Roman" w:hAnsi="Times New Roman" w:cs="Times New Roman"/>
          <w:sz w:val="28"/>
          <w:szCs w:val="28"/>
        </w:rPr>
        <w:t xml:space="preserve">  - выполнение других общегосударственных вопросов в сумме 399,5 тыс.рублей в 2021 году, 297,5 тыс.рублей в 2022 году и 284,1 тыс.рублей в 2023 году.</w:t>
      </w:r>
    </w:p>
    <w:p w:rsidR="00990FC1" w:rsidRPr="005E34E6" w:rsidRDefault="00990FC1" w:rsidP="005E5F33">
      <w:pPr>
        <w:pStyle w:val="NoSpacing"/>
        <w:ind w:firstLine="709"/>
        <w:jc w:val="both"/>
        <w:rPr>
          <w:sz w:val="28"/>
          <w:szCs w:val="28"/>
        </w:rPr>
      </w:pPr>
      <w:r w:rsidRPr="005E34E6">
        <w:rPr>
          <w:sz w:val="28"/>
          <w:szCs w:val="28"/>
        </w:rPr>
        <w:t>Расходы на материальные нужды органа местного самоуправления определены исходя из общих подходов к формированию объемов бюджетного финансирования.</w:t>
      </w:r>
    </w:p>
    <w:p w:rsidR="00990FC1" w:rsidRPr="005E34E6" w:rsidRDefault="00990FC1" w:rsidP="005E5F33">
      <w:pPr>
        <w:pStyle w:val="NoSpacing"/>
        <w:ind w:firstLine="709"/>
        <w:jc w:val="both"/>
        <w:rPr>
          <w:sz w:val="28"/>
          <w:szCs w:val="28"/>
        </w:rPr>
      </w:pPr>
    </w:p>
    <w:p w:rsidR="00990FC1" w:rsidRPr="005E34E6" w:rsidRDefault="00990FC1" w:rsidP="005E5F33">
      <w:pPr>
        <w:widowControl w:val="0"/>
        <w:jc w:val="center"/>
        <w:rPr>
          <w:b/>
          <w:bCs/>
          <w:spacing w:val="-2"/>
          <w:sz w:val="28"/>
          <w:szCs w:val="28"/>
        </w:rPr>
      </w:pPr>
      <w:r w:rsidRPr="005E34E6">
        <w:rPr>
          <w:b/>
          <w:bCs/>
          <w:spacing w:val="-2"/>
          <w:sz w:val="28"/>
          <w:szCs w:val="28"/>
        </w:rPr>
        <w:t>Национальная оборона.</w:t>
      </w:r>
    </w:p>
    <w:p w:rsidR="00990FC1" w:rsidRPr="005E34E6" w:rsidRDefault="00990FC1" w:rsidP="005E5F33">
      <w:pPr>
        <w:ind w:firstLine="709"/>
        <w:jc w:val="both"/>
        <w:rPr>
          <w:sz w:val="28"/>
          <w:szCs w:val="28"/>
        </w:rPr>
      </w:pPr>
      <w:r w:rsidRPr="005E34E6">
        <w:rPr>
          <w:spacing w:val="-2"/>
          <w:sz w:val="28"/>
          <w:szCs w:val="28"/>
        </w:rPr>
        <w:t>Средства предусмотрены на о</w:t>
      </w:r>
      <w:r w:rsidRPr="005E34E6">
        <w:rPr>
          <w:sz w:val="28"/>
          <w:szCs w:val="28"/>
        </w:rPr>
        <w:t xml:space="preserve">существление первичного воинского учета на территориях, где отсутствуют военные комиссариаты </w:t>
      </w:r>
      <w:r w:rsidRPr="005E34E6">
        <w:rPr>
          <w:color w:val="000000"/>
          <w:sz w:val="28"/>
          <w:szCs w:val="28"/>
        </w:rPr>
        <w:t xml:space="preserve">в сумме </w:t>
      </w:r>
      <w:r w:rsidRPr="005E34E6">
        <w:rPr>
          <w:sz w:val="28"/>
          <w:szCs w:val="28"/>
        </w:rPr>
        <w:t>102,0 тыс.рублей на 2021 год, 103,0 тыс.рублей на 2022 год, 107,1 тыс.рублей на 2023 год. Источником формирования указанных расходов являются средства федерального бюджета. В структуре расходов бюджета с 2021 года по 2023 год национальная оборона составляет 1 - 1,4%.</w:t>
      </w:r>
    </w:p>
    <w:p w:rsidR="00990FC1" w:rsidRPr="005E34E6" w:rsidRDefault="00990FC1" w:rsidP="005E5F33">
      <w:pPr>
        <w:ind w:firstLine="709"/>
        <w:jc w:val="both"/>
        <w:rPr>
          <w:spacing w:val="-2"/>
          <w:sz w:val="28"/>
          <w:szCs w:val="28"/>
        </w:rPr>
      </w:pPr>
    </w:p>
    <w:p w:rsidR="00990FC1" w:rsidRPr="005E34E6" w:rsidRDefault="00990FC1" w:rsidP="005E5F33">
      <w:pPr>
        <w:widowControl w:val="0"/>
        <w:jc w:val="center"/>
        <w:rPr>
          <w:b/>
          <w:bCs/>
          <w:spacing w:val="-2"/>
          <w:sz w:val="28"/>
          <w:szCs w:val="28"/>
        </w:rPr>
      </w:pPr>
      <w:r w:rsidRPr="005E34E6">
        <w:rPr>
          <w:b/>
          <w:bCs/>
          <w:spacing w:val="-2"/>
          <w:sz w:val="28"/>
          <w:szCs w:val="28"/>
        </w:rPr>
        <w:t xml:space="preserve">    Национальная безопасность и правоохранительная деятельность.</w:t>
      </w:r>
    </w:p>
    <w:p w:rsidR="00990FC1" w:rsidRPr="005E34E6" w:rsidRDefault="00990FC1" w:rsidP="005E5F33">
      <w:pPr>
        <w:ind w:firstLine="709"/>
        <w:jc w:val="both"/>
        <w:rPr>
          <w:sz w:val="28"/>
          <w:szCs w:val="28"/>
        </w:rPr>
      </w:pPr>
      <w:r w:rsidRPr="005E34E6">
        <w:rPr>
          <w:spacing w:val="-2"/>
          <w:sz w:val="28"/>
          <w:szCs w:val="28"/>
        </w:rPr>
        <w:t xml:space="preserve">Расходы на национальную безопасность и правоохранительную деятельность в бюджете поселения планируются: </w:t>
      </w:r>
    </w:p>
    <w:p w:rsidR="00990FC1" w:rsidRPr="005E34E6" w:rsidRDefault="00990FC1" w:rsidP="005E5F33">
      <w:pPr>
        <w:ind w:firstLine="709"/>
        <w:jc w:val="both"/>
        <w:rPr>
          <w:sz w:val="28"/>
          <w:szCs w:val="28"/>
        </w:rPr>
      </w:pPr>
      <w:r w:rsidRPr="005E34E6">
        <w:rPr>
          <w:sz w:val="28"/>
          <w:szCs w:val="28"/>
        </w:rPr>
        <w:t xml:space="preserve">- на реализацию мероприятий направленных на обеспечение пожарной безопасности в объеме  338,2 тыс. рублей на 2021 год и по 300,0 тыс. рублей ежегодно на 2022-2023 годы;  </w:t>
      </w:r>
    </w:p>
    <w:p w:rsidR="00990FC1" w:rsidRPr="005E34E6" w:rsidRDefault="00990FC1" w:rsidP="005E5F33">
      <w:pPr>
        <w:ind w:firstLine="709"/>
        <w:jc w:val="both"/>
        <w:rPr>
          <w:sz w:val="28"/>
          <w:szCs w:val="28"/>
        </w:rPr>
      </w:pPr>
      <w:r w:rsidRPr="005E34E6">
        <w:rPr>
          <w:sz w:val="28"/>
          <w:szCs w:val="28"/>
        </w:rPr>
        <w:t>- на оказание поддержки гражданам и их объединениям, участвующим в охране общественного порядка, создание условий для деятельности народных дружин по 10,0 тыс.рублей ежегодно.</w:t>
      </w:r>
    </w:p>
    <w:p w:rsidR="00990FC1" w:rsidRPr="005E34E6" w:rsidRDefault="00990FC1" w:rsidP="005E5F33">
      <w:pPr>
        <w:ind w:firstLine="709"/>
        <w:jc w:val="both"/>
        <w:rPr>
          <w:sz w:val="28"/>
          <w:szCs w:val="28"/>
        </w:rPr>
      </w:pPr>
    </w:p>
    <w:p w:rsidR="00990FC1" w:rsidRPr="005E34E6" w:rsidRDefault="00990FC1" w:rsidP="005E5F33">
      <w:pPr>
        <w:widowControl w:val="0"/>
        <w:jc w:val="center"/>
        <w:rPr>
          <w:b/>
          <w:bCs/>
          <w:spacing w:val="-2"/>
          <w:sz w:val="28"/>
          <w:szCs w:val="28"/>
        </w:rPr>
      </w:pPr>
      <w:r w:rsidRPr="005E34E6">
        <w:rPr>
          <w:b/>
          <w:bCs/>
          <w:spacing w:val="-2"/>
          <w:sz w:val="28"/>
          <w:szCs w:val="28"/>
        </w:rPr>
        <w:t xml:space="preserve">Национальная экономика. </w:t>
      </w:r>
    </w:p>
    <w:p w:rsidR="00990FC1" w:rsidRPr="005E34E6" w:rsidRDefault="00990FC1" w:rsidP="005E5F33">
      <w:pPr>
        <w:jc w:val="both"/>
        <w:rPr>
          <w:spacing w:val="-2"/>
          <w:sz w:val="28"/>
          <w:szCs w:val="28"/>
        </w:rPr>
      </w:pPr>
      <w:r w:rsidRPr="005E34E6">
        <w:rPr>
          <w:spacing w:val="-2"/>
          <w:sz w:val="28"/>
          <w:szCs w:val="28"/>
        </w:rPr>
        <w:t xml:space="preserve">         Расходы на национальную экономику подразделяются на: 1) дорожное хозяйство, 2) другие вопросы в области национальной экономики:</w:t>
      </w:r>
    </w:p>
    <w:p w:rsidR="00990FC1" w:rsidRPr="005E34E6" w:rsidRDefault="00990FC1" w:rsidP="005E5F33">
      <w:pPr>
        <w:jc w:val="both"/>
        <w:rPr>
          <w:sz w:val="28"/>
          <w:szCs w:val="28"/>
        </w:rPr>
      </w:pPr>
      <w:r w:rsidRPr="005E34E6">
        <w:rPr>
          <w:sz w:val="28"/>
          <w:szCs w:val="28"/>
        </w:rPr>
        <w:t xml:space="preserve">         1) На </w:t>
      </w:r>
      <w:r w:rsidRPr="005E34E6">
        <w:rPr>
          <w:spacing w:val="-2"/>
          <w:sz w:val="28"/>
          <w:szCs w:val="28"/>
        </w:rPr>
        <w:t>дорожное хозяйство</w:t>
      </w:r>
      <w:r w:rsidRPr="005E34E6">
        <w:rPr>
          <w:sz w:val="28"/>
          <w:szCs w:val="28"/>
        </w:rPr>
        <w:t xml:space="preserve"> предусматриваются  расходы в сумме 1382,9  тыс. рублей в 2021 году, 1425,5 тыс. рублей в 2022 году, 1476,9 тыс. рублей в 2023 году. К дорожному хозяйству относится ремонт, содержание дорог</w:t>
      </w:r>
      <w:r w:rsidRPr="005E34E6">
        <w:t xml:space="preserve"> </w:t>
      </w:r>
      <w:r w:rsidRPr="005E34E6">
        <w:rPr>
          <w:sz w:val="28"/>
          <w:szCs w:val="28"/>
        </w:rPr>
        <w:t>муниципального значения, уличное освещение;</w:t>
      </w:r>
    </w:p>
    <w:p w:rsidR="00990FC1" w:rsidRPr="005E34E6" w:rsidRDefault="00990FC1" w:rsidP="00CA237C">
      <w:pPr>
        <w:jc w:val="both"/>
        <w:rPr>
          <w:b/>
          <w:bCs/>
          <w:spacing w:val="-2"/>
          <w:sz w:val="28"/>
          <w:szCs w:val="28"/>
        </w:rPr>
      </w:pPr>
      <w:r w:rsidRPr="005E34E6">
        <w:rPr>
          <w:sz w:val="28"/>
          <w:szCs w:val="28"/>
        </w:rPr>
        <w:t xml:space="preserve">         </w:t>
      </w:r>
    </w:p>
    <w:p w:rsidR="00990FC1" w:rsidRPr="005E34E6" w:rsidRDefault="00990FC1" w:rsidP="005E5F33">
      <w:pPr>
        <w:widowControl w:val="0"/>
        <w:jc w:val="center"/>
        <w:rPr>
          <w:b/>
          <w:bCs/>
          <w:spacing w:val="-2"/>
          <w:sz w:val="28"/>
          <w:szCs w:val="28"/>
        </w:rPr>
      </w:pPr>
      <w:r w:rsidRPr="005E34E6">
        <w:rPr>
          <w:b/>
          <w:bCs/>
          <w:spacing w:val="-2"/>
          <w:sz w:val="28"/>
          <w:szCs w:val="28"/>
        </w:rPr>
        <w:t>Жилищно-коммунальное хозяйство.</w:t>
      </w:r>
    </w:p>
    <w:p w:rsidR="00990FC1" w:rsidRPr="005E34E6" w:rsidRDefault="00990FC1" w:rsidP="005E5F33">
      <w:pPr>
        <w:ind w:firstLine="709"/>
        <w:jc w:val="both"/>
        <w:rPr>
          <w:sz w:val="28"/>
          <w:szCs w:val="28"/>
        </w:rPr>
      </w:pPr>
      <w:r w:rsidRPr="005E34E6">
        <w:rPr>
          <w:sz w:val="28"/>
          <w:szCs w:val="28"/>
        </w:rPr>
        <w:t>Расходы бюджета поселения на жилищно-коммунальное хозяйство предусмотрены на мероприятия в области коммунального хозяйства, благоустройство территории поселения, озеленение, организацию и содержание мест захоронения.</w:t>
      </w:r>
    </w:p>
    <w:p w:rsidR="00990FC1" w:rsidRPr="005E34E6" w:rsidRDefault="00990FC1" w:rsidP="005E5F33">
      <w:pPr>
        <w:ind w:firstLine="709"/>
        <w:jc w:val="both"/>
        <w:rPr>
          <w:sz w:val="28"/>
          <w:szCs w:val="28"/>
        </w:rPr>
      </w:pPr>
    </w:p>
    <w:p w:rsidR="00990FC1" w:rsidRPr="005E34E6" w:rsidRDefault="00990FC1" w:rsidP="005E5F33">
      <w:pPr>
        <w:jc w:val="center"/>
        <w:rPr>
          <w:b/>
          <w:bCs/>
          <w:sz w:val="28"/>
          <w:szCs w:val="28"/>
        </w:rPr>
      </w:pPr>
      <w:r w:rsidRPr="005E34E6">
        <w:rPr>
          <w:b/>
          <w:bCs/>
          <w:sz w:val="28"/>
          <w:szCs w:val="28"/>
        </w:rPr>
        <w:t>Культура и кинематография.</w:t>
      </w:r>
    </w:p>
    <w:p w:rsidR="00990FC1" w:rsidRPr="005E34E6" w:rsidRDefault="00990FC1" w:rsidP="005E5F33">
      <w:pPr>
        <w:widowControl w:val="0"/>
        <w:ind w:firstLine="709"/>
        <w:jc w:val="both"/>
        <w:rPr>
          <w:b/>
          <w:bCs/>
          <w:sz w:val="28"/>
          <w:szCs w:val="28"/>
        </w:rPr>
      </w:pPr>
      <w:r w:rsidRPr="005E34E6">
        <w:rPr>
          <w:spacing w:val="-2"/>
          <w:sz w:val="28"/>
          <w:szCs w:val="28"/>
        </w:rPr>
        <w:t>Расходы по разделу «Культура и кинематография» предусмотрены в сумме 1511 тыс.рублей на 2021 год, по 1411 тыс.рублей ежегодно на 2022 – 2023 годы.</w:t>
      </w:r>
      <w:r w:rsidRPr="005E34E6">
        <w:rPr>
          <w:sz w:val="28"/>
          <w:szCs w:val="28"/>
        </w:rPr>
        <w:t xml:space="preserve"> </w:t>
      </w:r>
    </w:p>
    <w:p w:rsidR="00990FC1" w:rsidRPr="005E34E6" w:rsidRDefault="00990FC1" w:rsidP="005E5F33">
      <w:pPr>
        <w:ind w:firstLine="709"/>
        <w:jc w:val="both"/>
        <w:rPr>
          <w:sz w:val="28"/>
          <w:szCs w:val="28"/>
        </w:rPr>
      </w:pPr>
    </w:p>
    <w:p w:rsidR="00990FC1" w:rsidRPr="005E34E6" w:rsidRDefault="00990FC1" w:rsidP="005E5F33">
      <w:pPr>
        <w:jc w:val="center"/>
        <w:rPr>
          <w:b/>
          <w:bCs/>
          <w:sz w:val="28"/>
          <w:szCs w:val="28"/>
        </w:rPr>
      </w:pPr>
      <w:r w:rsidRPr="005E34E6">
        <w:rPr>
          <w:b/>
          <w:bCs/>
          <w:sz w:val="28"/>
          <w:szCs w:val="28"/>
        </w:rPr>
        <w:t>Физическая культура и спорт.</w:t>
      </w:r>
    </w:p>
    <w:p w:rsidR="00990FC1" w:rsidRPr="005E34E6" w:rsidRDefault="00990FC1" w:rsidP="005E5F33">
      <w:pPr>
        <w:widowControl w:val="0"/>
        <w:ind w:firstLine="709"/>
        <w:jc w:val="both"/>
        <w:rPr>
          <w:sz w:val="28"/>
          <w:szCs w:val="28"/>
        </w:rPr>
      </w:pPr>
      <w:r w:rsidRPr="005E34E6">
        <w:rPr>
          <w:spacing w:val="-2"/>
          <w:sz w:val="28"/>
          <w:szCs w:val="28"/>
        </w:rPr>
        <w:t xml:space="preserve">На проведение спортивных массовых мероприятий, предусмотренных календарным планом запланировано по 20,0 тыс.рублей ежегодно. </w:t>
      </w:r>
    </w:p>
    <w:p w:rsidR="00990FC1" w:rsidRPr="005E34E6" w:rsidRDefault="00990FC1" w:rsidP="005E5F33">
      <w:pPr>
        <w:widowControl w:val="0"/>
        <w:tabs>
          <w:tab w:val="left" w:pos="1035"/>
        </w:tabs>
        <w:autoSpaceDE w:val="0"/>
        <w:autoSpaceDN w:val="0"/>
        <w:adjustRightInd w:val="0"/>
        <w:jc w:val="both"/>
        <w:outlineLvl w:val="0"/>
        <w:rPr>
          <w:b/>
          <w:bCs/>
          <w:spacing w:val="-2"/>
          <w:sz w:val="28"/>
          <w:szCs w:val="28"/>
        </w:rPr>
      </w:pPr>
    </w:p>
    <w:p w:rsidR="00990FC1" w:rsidRPr="005E34E6" w:rsidRDefault="00990FC1" w:rsidP="005E5F33">
      <w:pPr>
        <w:widowControl w:val="0"/>
        <w:autoSpaceDE w:val="0"/>
        <w:autoSpaceDN w:val="0"/>
        <w:adjustRightInd w:val="0"/>
        <w:jc w:val="both"/>
        <w:outlineLvl w:val="0"/>
        <w:rPr>
          <w:b/>
          <w:bCs/>
          <w:spacing w:val="-2"/>
          <w:sz w:val="28"/>
          <w:szCs w:val="28"/>
        </w:rPr>
      </w:pPr>
      <w:r w:rsidRPr="005E34E6">
        <w:rPr>
          <w:b/>
          <w:bCs/>
          <w:sz w:val="28"/>
          <w:szCs w:val="28"/>
        </w:rPr>
        <w:t xml:space="preserve">        3.4. Источники внутреннего финансирования дефицита бюджета, предельный размер внутреннего долга и программа муниципальных гарантий в валюте Российской Федерации.</w:t>
      </w:r>
    </w:p>
    <w:p w:rsidR="00990FC1" w:rsidRPr="005E34E6" w:rsidRDefault="00990FC1" w:rsidP="005E5F33">
      <w:pPr>
        <w:pStyle w:val="BodyText"/>
        <w:widowControl w:val="0"/>
        <w:spacing w:after="0"/>
        <w:ind w:firstLine="567"/>
        <w:jc w:val="both"/>
        <w:rPr>
          <w:sz w:val="28"/>
          <w:szCs w:val="28"/>
        </w:rPr>
      </w:pPr>
      <w:r w:rsidRPr="005E34E6">
        <w:rPr>
          <w:spacing w:val="-2"/>
          <w:sz w:val="28"/>
          <w:szCs w:val="28"/>
        </w:rPr>
        <w:t xml:space="preserve">Проект бюджета сверстан, сбалансирован, бездефицитно  планируется нулевой </w:t>
      </w:r>
      <w:r w:rsidRPr="005E34E6">
        <w:rPr>
          <w:sz w:val="28"/>
          <w:szCs w:val="28"/>
        </w:rPr>
        <w:t>предельный размер внутреннего долга и верхнего предела муниципальных гарантий в валюте Российской Федерации на конец каждого планового периода.</w:t>
      </w:r>
    </w:p>
    <w:p w:rsidR="00990FC1" w:rsidRPr="005E34E6" w:rsidRDefault="00990FC1" w:rsidP="005E5F33">
      <w:pPr>
        <w:widowControl w:val="0"/>
        <w:autoSpaceDE w:val="0"/>
        <w:autoSpaceDN w:val="0"/>
        <w:adjustRightInd w:val="0"/>
        <w:ind w:firstLine="540"/>
        <w:jc w:val="both"/>
        <w:outlineLvl w:val="0"/>
        <w:rPr>
          <w:b/>
          <w:bCs/>
          <w:spacing w:val="-2"/>
          <w:sz w:val="28"/>
          <w:szCs w:val="28"/>
        </w:rPr>
      </w:pPr>
    </w:p>
    <w:p w:rsidR="00990FC1" w:rsidRPr="005E34E6" w:rsidRDefault="00990FC1" w:rsidP="005E5F33">
      <w:pPr>
        <w:shd w:val="clear" w:color="auto" w:fill="FFFFFF"/>
        <w:ind w:firstLine="538"/>
        <w:jc w:val="both"/>
        <w:rPr>
          <w:b/>
          <w:bCs/>
          <w:color w:val="000000"/>
          <w:sz w:val="28"/>
          <w:szCs w:val="28"/>
        </w:rPr>
      </w:pPr>
      <w:r w:rsidRPr="005E34E6">
        <w:rPr>
          <w:b/>
          <w:bCs/>
          <w:sz w:val="28"/>
          <w:szCs w:val="28"/>
        </w:rPr>
        <w:t xml:space="preserve"> 4. Заключение Контрольно-счетной палаты на проект решения «О бюджете муниципального образования Украинский сельсовет Сакмарского района Оренбургской области на 2021 год и плановый период 2022-2023 годов».</w:t>
      </w:r>
    </w:p>
    <w:p w:rsidR="00990FC1" w:rsidRPr="005E34E6" w:rsidRDefault="00990FC1" w:rsidP="005E5F33">
      <w:pPr>
        <w:shd w:val="clear" w:color="auto" w:fill="FFFFFF"/>
        <w:ind w:firstLine="538"/>
        <w:jc w:val="both"/>
        <w:rPr>
          <w:sz w:val="28"/>
          <w:szCs w:val="28"/>
        </w:rPr>
      </w:pPr>
      <w:r w:rsidRPr="005E34E6">
        <w:rPr>
          <w:color w:val="000000"/>
          <w:spacing w:val="1"/>
          <w:sz w:val="28"/>
          <w:szCs w:val="28"/>
        </w:rPr>
        <w:t xml:space="preserve"> В процессе проведения экспертизы было установлено следующее:</w:t>
      </w:r>
    </w:p>
    <w:p w:rsidR="00990FC1" w:rsidRPr="005E34E6" w:rsidRDefault="00990FC1" w:rsidP="005E5F33">
      <w:pPr>
        <w:shd w:val="clear" w:color="auto" w:fill="FFFFFF"/>
        <w:ind w:firstLine="725"/>
        <w:jc w:val="both"/>
        <w:rPr>
          <w:sz w:val="28"/>
          <w:szCs w:val="28"/>
        </w:rPr>
      </w:pPr>
      <w:r w:rsidRPr="005E34E6">
        <w:rPr>
          <w:color w:val="000000"/>
          <w:sz w:val="28"/>
          <w:szCs w:val="28"/>
        </w:rPr>
        <w:t xml:space="preserve">- в муниципальном образовании  Украинский сельсовет имеется в наличии нормативно-правовая база, учитывающая все аспекты бюджетного процесса, в соответствии с </w:t>
      </w:r>
      <w:r w:rsidRPr="005E34E6">
        <w:rPr>
          <w:color w:val="000000"/>
          <w:spacing w:val="-1"/>
          <w:sz w:val="28"/>
          <w:szCs w:val="28"/>
        </w:rPr>
        <w:t>законодательством;</w:t>
      </w:r>
    </w:p>
    <w:p w:rsidR="00990FC1" w:rsidRPr="005E34E6" w:rsidRDefault="00990FC1" w:rsidP="005E5F33">
      <w:pPr>
        <w:shd w:val="clear" w:color="auto" w:fill="FFFFFF"/>
        <w:ind w:firstLine="715"/>
        <w:jc w:val="both"/>
        <w:rPr>
          <w:sz w:val="28"/>
          <w:szCs w:val="28"/>
        </w:rPr>
      </w:pPr>
      <w:r w:rsidRPr="005E34E6">
        <w:rPr>
          <w:color w:val="000000"/>
          <w:sz w:val="28"/>
          <w:szCs w:val="28"/>
        </w:rPr>
        <w:t xml:space="preserve">- полномочия органов местного самоуправления по </w:t>
      </w:r>
      <w:r w:rsidRPr="005E34E6">
        <w:rPr>
          <w:color w:val="000000"/>
          <w:spacing w:val="-1"/>
          <w:sz w:val="28"/>
          <w:szCs w:val="28"/>
        </w:rPr>
        <w:t xml:space="preserve">составлению проекта бюджета подтверждаются Уставом </w:t>
      </w:r>
      <w:r w:rsidRPr="005E34E6">
        <w:rPr>
          <w:sz w:val="28"/>
          <w:szCs w:val="28"/>
        </w:rPr>
        <w:t>муниципального образования</w:t>
      </w:r>
      <w:r w:rsidRPr="005E34E6">
        <w:rPr>
          <w:color w:val="000000"/>
          <w:spacing w:val="-1"/>
          <w:sz w:val="28"/>
          <w:szCs w:val="28"/>
        </w:rPr>
        <w:t xml:space="preserve"> </w:t>
      </w:r>
      <w:r w:rsidRPr="005E34E6">
        <w:rPr>
          <w:color w:val="000000"/>
          <w:sz w:val="28"/>
          <w:szCs w:val="28"/>
        </w:rPr>
        <w:t>Украинский</w:t>
      </w:r>
      <w:r w:rsidRPr="005E34E6">
        <w:rPr>
          <w:color w:val="000000"/>
          <w:spacing w:val="-1"/>
          <w:sz w:val="28"/>
          <w:szCs w:val="28"/>
        </w:rPr>
        <w:t xml:space="preserve"> сельсовет Сакмарского района и Положением о бюджетном процессе в </w:t>
      </w:r>
      <w:r w:rsidRPr="005E34E6">
        <w:rPr>
          <w:sz w:val="28"/>
          <w:szCs w:val="28"/>
        </w:rPr>
        <w:t>муниципальном образовании</w:t>
      </w:r>
      <w:r w:rsidRPr="005E34E6">
        <w:rPr>
          <w:color w:val="000000"/>
          <w:spacing w:val="-1"/>
          <w:sz w:val="28"/>
          <w:szCs w:val="28"/>
        </w:rPr>
        <w:t xml:space="preserve"> </w:t>
      </w:r>
      <w:r w:rsidRPr="005E34E6">
        <w:rPr>
          <w:color w:val="000000"/>
          <w:sz w:val="28"/>
          <w:szCs w:val="28"/>
        </w:rPr>
        <w:t>Украинский сельсовет</w:t>
      </w:r>
      <w:r w:rsidRPr="005E34E6">
        <w:rPr>
          <w:color w:val="000000"/>
          <w:spacing w:val="-1"/>
          <w:sz w:val="28"/>
          <w:szCs w:val="28"/>
        </w:rPr>
        <w:t>;</w:t>
      </w:r>
    </w:p>
    <w:p w:rsidR="00990FC1" w:rsidRPr="005E34E6" w:rsidRDefault="00990FC1" w:rsidP="005E5F33">
      <w:pPr>
        <w:widowControl w:val="0"/>
        <w:shd w:val="clear" w:color="auto" w:fill="FFFFFF"/>
        <w:tabs>
          <w:tab w:val="left" w:pos="845"/>
        </w:tabs>
        <w:autoSpaceDE w:val="0"/>
        <w:autoSpaceDN w:val="0"/>
        <w:adjustRightInd w:val="0"/>
        <w:jc w:val="both"/>
        <w:rPr>
          <w:color w:val="000000"/>
          <w:spacing w:val="-8"/>
          <w:sz w:val="28"/>
          <w:szCs w:val="28"/>
        </w:rPr>
      </w:pPr>
      <w:r w:rsidRPr="005E34E6">
        <w:rPr>
          <w:color w:val="000000"/>
          <w:spacing w:val="-8"/>
          <w:sz w:val="28"/>
          <w:szCs w:val="28"/>
        </w:rPr>
        <w:t xml:space="preserve">            - состав и содержание прилагаемых к проекту бюджета МО </w:t>
      </w:r>
      <w:r w:rsidRPr="005E34E6">
        <w:rPr>
          <w:color w:val="000000"/>
          <w:sz w:val="28"/>
          <w:szCs w:val="28"/>
        </w:rPr>
        <w:t>Украинский сельсовет</w:t>
      </w:r>
      <w:r w:rsidRPr="005E34E6">
        <w:rPr>
          <w:color w:val="000000"/>
          <w:spacing w:val="-8"/>
          <w:sz w:val="28"/>
          <w:szCs w:val="28"/>
        </w:rPr>
        <w:t xml:space="preserve"> материалов и документов  в целом соответствует требованиям законодательства (из документов не представлен прогноз</w:t>
      </w:r>
      <w:r w:rsidRPr="005E34E6">
        <w:rPr>
          <w:color w:val="000000"/>
          <w:sz w:val="28"/>
          <w:szCs w:val="28"/>
        </w:rPr>
        <w:t xml:space="preserve"> социально-экономического развития</w:t>
      </w:r>
      <w:r w:rsidRPr="005E34E6">
        <w:rPr>
          <w:color w:val="000000"/>
          <w:spacing w:val="-8"/>
          <w:sz w:val="28"/>
          <w:szCs w:val="28"/>
        </w:rPr>
        <w:t>);</w:t>
      </w:r>
    </w:p>
    <w:p w:rsidR="00990FC1" w:rsidRPr="005E34E6" w:rsidRDefault="00990FC1" w:rsidP="005E5F33">
      <w:pPr>
        <w:widowControl w:val="0"/>
        <w:shd w:val="clear" w:color="auto" w:fill="FFFFFF"/>
        <w:tabs>
          <w:tab w:val="left" w:pos="845"/>
        </w:tabs>
        <w:autoSpaceDE w:val="0"/>
        <w:autoSpaceDN w:val="0"/>
        <w:adjustRightInd w:val="0"/>
        <w:jc w:val="both"/>
        <w:rPr>
          <w:color w:val="000000"/>
          <w:sz w:val="28"/>
          <w:szCs w:val="28"/>
        </w:rPr>
      </w:pPr>
      <w:r w:rsidRPr="005E34E6">
        <w:rPr>
          <w:color w:val="000000"/>
          <w:sz w:val="28"/>
          <w:szCs w:val="28"/>
        </w:rPr>
        <w:t xml:space="preserve">           - в целом а</w:t>
      </w:r>
      <w:r w:rsidRPr="005E34E6">
        <w:rPr>
          <w:color w:val="000000"/>
          <w:spacing w:val="-8"/>
          <w:sz w:val="28"/>
          <w:szCs w:val="28"/>
        </w:rPr>
        <w:t>нализ подтвердил объективность планирования доходной части бюджета и</w:t>
      </w:r>
      <w:r w:rsidRPr="005E34E6">
        <w:rPr>
          <w:color w:val="000000"/>
          <w:spacing w:val="4"/>
          <w:sz w:val="28"/>
          <w:szCs w:val="28"/>
        </w:rPr>
        <w:t xml:space="preserve"> объективность планирования расходов бюджета</w:t>
      </w:r>
      <w:r w:rsidRPr="005E34E6">
        <w:rPr>
          <w:color w:val="000000"/>
          <w:spacing w:val="-2"/>
          <w:sz w:val="28"/>
          <w:szCs w:val="28"/>
        </w:rPr>
        <w:t>;</w:t>
      </w:r>
    </w:p>
    <w:p w:rsidR="00990FC1" w:rsidRPr="005E34E6" w:rsidRDefault="00990FC1" w:rsidP="00A46DD9">
      <w:pPr>
        <w:shd w:val="clear" w:color="auto" w:fill="FFFFFF"/>
        <w:tabs>
          <w:tab w:val="left" w:pos="0"/>
        </w:tabs>
        <w:ind w:firstLine="709"/>
        <w:jc w:val="both"/>
        <w:rPr>
          <w:color w:val="000000"/>
          <w:spacing w:val="-8"/>
          <w:sz w:val="28"/>
          <w:szCs w:val="28"/>
        </w:rPr>
      </w:pPr>
      <w:r w:rsidRPr="005E34E6">
        <w:rPr>
          <w:color w:val="000000"/>
          <w:sz w:val="28"/>
          <w:szCs w:val="28"/>
        </w:rPr>
        <w:t xml:space="preserve">- </w:t>
      </w:r>
      <w:r w:rsidRPr="005E34E6">
        <w:rPr>
          <w:sz w:val="28"/>
          <w:szCs w:val="28"/>
        </w:rPr>
        <w:t xml:space="preserve">условно утверждаемые (утвержденные) расходы </w:t>
      </w:r>
      <w:r w:rsidRPr="005E34E6">
        <w:rPr>
          <w:color w:val="000000"/>
          <w:sz w:val="28"/>
          <w:szCs w:val="28"/>
        </w:rPr>
        <w:t>на 2023 год</w:t>
      </w:r>
      <w:r w:rsidRPr="005E34E6">
        <w:rPr>
          <w:sz w:val="28"/>
          <w:szCs w:val="28"/>
        </w:rPr>
        <w:t xml:space="preserve"> не соответствуют </w:t>
      </w:r>
      <w:r w:rsidRPr="005E34E6">
        <w:rPr>
          <w:color w:val="000000"/>
          <w:sz w:val="28"/>
          <w:szCs w:val="28"/>
        </w:rPr>
        <w:t>статье 184.1 БК РФ</w:t>
      </w:r>
      <w:r w:rsidRPr="005E34E6">
        <w:rPr>
          <w:color w:val="000000"/>
          <w:spacing w:val="-8"/>
          <w:sz w:val="28"/>
          <w:szCs w:val="28"/>
        </w:rPr>
        <w:t>;</w:t>
      </w:r>
    </w:p>
    <w:p w:rsidR="00990FC1" w:rsidRPr="005E34E6" w:rsidRDefault="00990FC1" w:rsidP="00A46DD9">
      <w:pPr>
        <w:widowControl w:val="0"/>
        <w:shd w:val="clear" w:color="auto" w:fill="FFFFFF"/>
        <w:tabs>
          <w:tab w:val="left" w:pos="845"/>
        </w:tabs>
        <w:autoSpaceDE w:val="0"/>
        <w:autoSpaceDN w:val="0"/>
        <w:adjustRightInd w:val="0"/>
        <w:jc w:val="both"/>
        <w:rPr>
          <w:color w:val="000000"/>
          <w:spacing w:val="-8"/>
          <w:sz w:val="28"/>
          <w:szCs w:val="28"/>
        </w:rPr>
      </w:pPr>
      <w:r w:rsidRPr="005E34E6">
        <w:rPr>
          <w:sz w:val="28"/>
          <w:szCs w:val="28"/>
        </w:rPr>
        <w:t xml:space="preserve">          </w:t>
      </w:r>
      <w:r w:rsidRPr="005E34E6">
        <w:rPr>
          <w:color w:val="000000"/>
          <w:spacing w:val="-8"/>
          <w:sz w:val="28"/>
          <w:szCs w:val="28"/>
        </w:rPr>
        <w:t>- все основные замечания по проекту бюджета отражены в разделе 3 Заключения.</w:t>
      </w:r>
    </w:p>
    <w:p w:rsidR="00990FC1" w:rsidRPr="005E34E6" w:rsidRDefault="00990FC1" w:rsidP="005E5F33">
      <w:pPr>
        <w:shd w:val="clear" w:color="auto" w:fill="FFFFFF"/>
        <w:tabs>
          <w:tab w:val="left" w:pos="0"/>
        </w:tabs>
        <w:ind w:firstLine="709"/>
        <w:jc w:val="both"/>
        <w:rPr>
          <w:color w:val="000000"/>
          <w:sz w:val="28"/>
          <w:szCs w:val="28"/>
        </w:rPr>
      </w:pPr>
    </w:p>
    <w:p w:rsidR="00990FC1" w:rsidRPr="005E34E6" w:rsidRDefault="00990FC1" w:rsidP="005E5F33">
      <w:pPr>
        <w:shd w:val="clear" w:color="auto" w:fill="FFFFFF"/>
        <w:tabs>
          <w:tab w:val="left" w:pos="0"/>
        </w:tabs>
        <w:ind w:firstLine="709"/>
        <w:jc w:val="both"/>
        <w:rPr>
          <w:b/>
          <w:bCs/>
          <w:color w:val="000000"/>
          <w:sz w:val="28"/>
          <w:szCs w:val="28"/>
        </w:rPr>
      </w:pPr>
      <w:r w:rsidRPr="005E34E6">
        <w:rPr>
          <w:b/>
          <w:bCs/>
          <w:color w:val="000000"/>
          <w:sz w:val="28"/>
          <w:szCs w:val="28"/>
        </w:rPr>
        <w:t>5. Вывод.</w:t>
      </w:r>
    </w:p>
    <w:p w:rsidR="00990FC1" w:rsidRPr="005E34E6" w:rsidRDefault="00990FC1" w:rsidP="005E5F33">
      <w:pPr>
        <w:shd w:val="clear" w:color="auto" w:fill="FFFFFF"/>
        <w:tabs>
          <w:tab w:val="left" w:pos="0"/>
        </w:tabs>
        <w:ind w:firstLine="709"/>
        <w:jc w:val="both"/>
        <w:rPr>
          <w:color w:val="000000"/>
          <w:sz w:val="28"/>
          <w:szCs w:val="28"/>
        </w:rPr>
      </w:pPr>
      <w:r w:rsidRPr="005E34E6">
        <w:rPr>
          <w:color w:val="000000"/>
          <w:sz w:val="28"/>
          <w:szCs w:val="28"/>
        </w:rPr>
        <w:t xml:space="preserve">Проект бюджета </w:t>
      </w:r>
      <w:r w:rsidRPr="005E34E6">
        <w:rPr>
          <w:sz w:val="28"/>
          <w:szCs w:val="28"/>
        </w:rPr>
        <w:t>муниципального образования</w:t>
      </w:r>
      <w:r w:rsidRPr="005E34E6">
        <w:rPr>
          <w:color w:val="000000"/>
          <w:spacing w:val="-1"/>
          <w:sz w:val="28"/>
          <w:szCs w:val="28"/>
        </w:rPr>
        <w:t xml:space="preserve"> </w:t>
      </w:r>
      <w:r w:rsidRPr="005E34E6">
        <w:rPr>
          <w:color w:val="000000"/>
          <w:sz w:val="28"/>
          <w:szCs w:val="28"/>
        </w:rPr>
        <w:t xml:space="preserve">Украинский сельсовет </w:t>
      </w:r>
      <w:r w:rsidRPr="005E34E6">
        <w:rPr>
          <w:sz w:val="28"/>
          <w:szCs w:val="28"/>
        </w:rPr>
        <w:t xml:space="preserve">Сакмарского района Оренбургской области «О бюджете муниципального образования Украинский сельсовет Сакмарского района Оренбургской области на 2021 год и плановый период 2022-2023 годов» </w:t>
      </w:r>
      <w:r w:rsidRPr="005E34E6">
        <w:rPr>
          <w:color w:val="000000"/>
          <w:sz w:val="28"/>
          <w:szCs w:val="28"/>
        </w:rPr>
        <w:t>может быть принят Советом депутатов после корректировки замечаний, указанных в разделе 3 настоящего Заключения.</w:t>
      </w:r>
    </w:p>
    <w:p w:rsidR="00990FC1" w:rsidRPr="005E34E6" w:rsidRDefault="00990FC1" w:rsidP="005E5F33">
      <w:pPr>
        <w:shd w:val="clear" w:color="auto" w:fill="FFFFFF"/>
        <w:tabs>
          <w:tab w:val="left" w:pos="0"/>
        </w:tabs>
        <w:ind w:firstLine="709"/>
        <w:jc w:val="both"/>
        <w:rPr>
          <w:color w:val="000000"/>
          <w:sz w:val="28"/>
          <w:szCs w:val="28"/>
        </w:rPr>
      </w:pPr>
    </w:p>
    <w:p w:rsidR="00990FC1" w:rsidRPr="005E34E6" w:rsidRDefault="00990FC1" w:rsidP="00857356">
      <w:pPr>
        <w:widowControl w:val="0"/>
        <w:tabs>
          <w:tab w:val="left" w:pos="1035"/>
        </w:tabs>
        <w:autoSpaceDE w:val="0"/>
        <w:autoSpaceDN w:val="0"/>
        <w:adjustRightInd w:val="0"/>
        <w:jc w:val="both"/>
        <w:outlineLvl w:val="0"/>
        <w:rPr>
          <w:b/>
          <w:bCs/>
          <w:sz w:val="28"/>
          <w:szCs w:val="28"/>
        </w:rPr>
      </w:pPr>
      <w:r w:rsidRPr="005E34E6">
        <w:rPr>
          <w:b/>
          <w:bCs/>
          <w:sz w:val="28"/>
          <w:szCs w:val="28"/>
        </w:rPr>
        <w:t xml:space="preserve">         6.</w:t>
      </w:r>
      <w:r w:rsidRPr="005E34E6">
        <w:rPr>
          <w:sz w:val="28"/>
          <w:szCs w:val="28"/>
        </w:rPr>
        <w:t xml:space="preserve"> </w:t>
      </w:r>
      <w:r w:rsidRPr="005E34E6">
        <w:rPr>
          <w:b/>
          <w:bCs/>
          <w:sz w:val="28"/>
          <w:szCs w:val="28"/>
        </w:rPr>
        <w:t xml:space="preserve">Предложения. </w:t>
      </w:r>
    </w:p>
    <w:p w:rsidR="00990FC1" w:rsidRPr="005E34E6" w:rsidRDefault="00990FC1" w:rsidP="00857356">
      <w:pPr>
        <w:autoSpaceDE w:val="0"/>
        <w:autoSpaceDN w:val="0"/>
        <w:adjustRightInd w:val="0"/>
        <w:jc w:val="both"/>
        <w:outlineLvl w:val="0"/>
        <w:rPr>
          <w:sz w:val="28"/>
          <w:szCs w:val="28"/>
        </w:rPr>
      </w:pPr>
      <w:r w:rsidRPr="005E34E6">
        <w:rPr>
          <w:spacing w:val="-2"/>
          <w:sz w:val="28"/>
          <w:szCs w:val="28"/>
        </w:rPr>
        <w:t xml:space="preserve">          Исключить из муниципальной программы </w:t>
      </w:r>
      <w:r w:rsidRPr="005E34E6">
        <w:rPr>
          <w:sz w:val="28"/>
          <w:szCs w:val="28"/>
        </w:rPr>
        <w:t xml:space="preserve">«Устойчивое развитие территории муниципального образования </w:t>
      </w:r>
      <w:r w:rsidRPr="005E34E6">
        <w:rPr>
          <w:color w:val="000000"/>
          <w:sz w:val="28"/>
          <w:szCs w:val="28"/>
        </w:rPr>
        <w:t>Украинский</w:t>
      </w:r>
      <w:r w:rsidRPr="005E34E6">
        <w:rPr>
          <w:sz w:val="28"/>
          <w:szCs w:val="28"/>
        </w:rPr>
        <w:t xml:space="preserve"> сельсовет Сакмарского района Оренбургской области» мероприятие по совершенствованию системы муниципального управления</w:t>
      </w:r>
      <w:r w:rsidRPr="005E34E6">
        <w:rPr>
          <w:spacing w:val="-2"/>
          <w:sz w:val="28"/>
          <w:szCs w:val="28"/>
        </w:rPr>
        <w:t>. Деятельность Контрольно-счетной палаты должна относиться к непрограммным мероприятиям (п. 42.52 приказа Минфина России от 08.06.2018 №132н «О Порядке формирования и применения кодов бюджетной классификации Российской Федерации, их структуре и принципах назначения»).</w:t>
      </w:r>
    </w:p>
    <w:p w:rsidR="00990FC1" w:rsidRPr="005E34E6" w:rsidRDefault="00990FC1" w:rsidP="00F40598">
      <w:pPr>
        <w:autoSpaceDE w:val="0"/>
        <w:autoSpaceDN w:val="0"/>
        <w:adjustRightInd w:val="0"/>
        <w:jc w:val="both"/>
        <w:outlineLvl w:val="0"/>
        <w:rPr>
          <w:spacing w:val="-2"/>
          <w:sz w:val="28"/>
          <w:szCs w:val="28"/>
        </w:rPr>
      </w:pPr>
      <w:r w:rsidRPr="005E34E6">
        <w:rPr>
          <w:spacing w:val="-2"/>
          <w:sz w:val="28"/>
          <w:szCs w:val="28"/>
        </w:rPr>
        <w:t xml:space="preserve">          Актуализировать реестр расходных обязательств муниципального образования </w:t>
      </w:r>
      <w:r w:rsidRPr="005E34E6">
        <w:rPr>
          <w:color w:val="000000"/>
          <w:sz w:val="28"/>
          <w:szCs w:val="28"/>
        </w:rPr>
        <w:t>Украинский</w:t>
      </w:r>
      <w:r w:rsidRPr="005E34E6">
        <w:rPr>
          <w:sz w:val="28"/>
          <w:szCs w:val="28"/>
        </w:rPr>
        <w:t xml:space="preserve"> сельсовет</w:t>
      </w:r>
      <w:r w:rsidRPr="005E34E6">
        <w:rPr>
          <w:spacing w:val="-2"/>
          <w:sz w:val="28"/>
          <w:szCs w:val="28"/>
        </w:rPr>
        <w:t xml:space="preserve"> Сакмарского района Оренбургской области. К примеру, в реестре расходных обязательств по обеспечению выполнения функций высшего должностного лица органа местного самоуправления стоит правоустанавливающий документ №10 от 10.12.2015, но он был отменен 27.12.2018 г. (Решение Совета депутатов №119).</w:t>
      </w:r>
    </w:p>
    <w:p w:rsidR="00990FC1" w:rsidRPr="005E34E6" w:rsidRDefault="00990FC1" w:rsidP="005E5F33">
      <w:pPr>
        <w:pStyle w:val="BodyText2"/>
        <w:tabs>
          <w:tab w:val="left" w:pos="4440"/>
        </w:tabs>
        <w:spacing w:after="0" w:line="240" w:lineRule="auto"/>
        <w:rPr>
          <w:sz w:val="28"/>
          <w:szCs w:val="28"/>
        </w:rPr>
      </w:pPr>
    </w:p>
    <w:p w:rsidR="00990FC1" w:rsidRPr="005E34E6" w:rsidRDefault="00990FC1" w:rsidP="005E5F33">
      <w:pPr>
        <w:pStyle w:val="BodyText2"/>
        <w:tabs>
          <w:tab w:val="left" w:pos="4440"/>
        </w:tabs>
        <w:spacing w:after="0" w:line="240" w:lineRule="auto"/>
        <w:rPr>
          <w:sz w:val="28"/>
          <w:szCs w:val="28"/>
        </w:rPr>
      </w:pPr>
    </w:p>
    <w:p w:rsidR="00990FC1" w:rsidRPr="005E34E6" w:rsidRDefault="00990FC1" w:rsidP="005E5F33">
      <w:pPr>
        <w:pStyle w:val="BodyText2"/>
        <w:tabs>
          <w:tab w:val="left" w:pos="4440"/>
        </w:tabs>
        <w:spacing w:after="0" w:line="240" w:lineRule="auto"/>
        <w:rPr>
          <w:sz w:val="28"/>
          <w:szCs w:val="28"/>
        </w:rPr>
      </w:pPr>
    </w:p>
    <w:p w:rsidR="00990FC1" w:rsidRPr="005E34E6" w:rsidRDefault="00990FC1" w:rsidP="005E5F33">
      <w:pPr>
        <w:pStyle w:val="BodyText2"/>
        <w:tabs>
          <w:tab w:val="left" w:pos="4440"/>
        </w:tabs>
        <w:spacing w:after="0" w:line="240" w:lineRule="auto"/>
        <w:jc w:val="both"/>
        <w:rPr>
          <w:sz w:val="28"/>
          <w:szCs w:val="28"/>
        </w:rPr>
      </w:pPr>
      <w:r w:rsidRPr="005E34E6">
        <w:rPr>
          <w:sz w:val="28"/>
          <w:szCs w:val="28"/>
        </w:rPr>
        <w:t xml:space="preserve">         </w:t>
      </w:r>
      <w:r w:rsidRPr="005E34E6">
        <w:rPr>
          <w:b/>
          <w:bCs/>
          <w:sz w:val="28"/>
          <w:szCs w:val="28"/>
        </w:rPr>
        <w:t xml:space="preserve"> </w:t>
      </w:r>
      <w:r w:rsidRPr="005E34E6">
        <w:rPr>
          <w:sz w:val="28"/>
          <w:szCs w:val="28"/>
        </w:rPr>
        <w:t xml:space="preserve"> Председатель  </w:t>
      </w:r>
    </w:p>
    <w:p w:rsidR="00990FC1" w:rsidRPr="005E34E6" w:rsidRDefault="00990FC1" w:rsidP="005E5F33">
      <w:pPr>
        <w:pStyle w:val="BodyText2"/>
        <w:tabs>
          <w:tab w:val="left" w:pos="4440"/>
        </w:tabs>
        <w:spacing w:after="0" w:line="240" w:lineRule="auto"/>
        <w:jc w:val="both"/>
        <w:rPr>
          <w:sz w:val="28"/>
          <w:szCs w:val="28"/>
        </w:rPr>
      </w:pPr>
      <w:r w:rsidRPr="005E34E6">
        <w:rPr>
          <w:sz w:val="28"/>
          <w:szCs w:val="28"/>
        </w:rPr>
        <w:t xml:space="preserve">           Контрольно-счетной палаты    ______________   А.В. Чеботарева</w:t>
      </w:r>
    </w:p>
    <w:p w:rsidR="00990FC1" w:rsidRPr="005E34E6" w:rsidRDefault="00990FC1" w:rsidP="005E5F33"/>
    <w:p w:rsidR="00990FC1" w:rsidRPr="005E34E6" w:rsidRDefault="00990FC1" w:rsidP="000555F5">
      <w:pPr>
        <w:pStyle w:val="BodyText2"/>
        <w:tabs>
          <w:tab w:val="left" w:pos="4440"/>
        </w:tabs>
        <w:spacing w:after="0" w:line="240" w:lineRule="auto"/>
        <w:jc w:val="both"/>
        <w:rPr>
          <w:sz w:val="28"/>
          <w:szCs w:val="28"/>
        </w:rPr>
      </w:pPr>
      <w:r w:rsidRPr="005E34E6">
        <w:rPr>
          <w:sz w:val="28"/>
          <w:szCs w:val="28"/>
        </w:rPr>
        <w:t xml:space="preserve">           Инспектор  </w:t>
      </w:r>
    </w:p>
    <w:p w:rsidR="00990FC1" w:rsidRDefault="00990FC1" w:rsidP="000555F5">
      <w:pPr>
        <w:pStyle w:val="BodyText2"/>
        <w:tabs>
          <w:tab w:val="left" w:pos="4440"/>
        </w:tabs>
        <w:spacing w:after="0" w:line="240" w:lineRule="auto"/>
        <w:jc w:val="both"/>
        <w:rPr>
          <w:sz w:val="28"/>
          <w:szCs w:val="28"/>
        </w:rPr>
      </w:pPr>
      <w:r w:rsidRPr="005E34E6">
        <w:rPr>
          <w:sz w:val="28"/>
          <w:szCs w:val="28"/>
        </w:rPr>
        <w:t xml:space="preserve">           Контрольно-счетной палаты    ______________   Г.А. Пегова</w:t>
      </w:r>
    </w:p>
    <w:sectPr w:rsidR="00990FC1" w:rsidSect="00F13581">
      <w:footerReference w:type="default" r:id="rId7"/>
      <w:pgSz w:w="11906" w:h="16838"/>
      <w:pgMar w:top="567" w:right="567" w:bottom="567"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C1" w:rsidRDefault="00990FC1" w:rsidP="00614066">
      <w:r>
        <w:separator/>
      </w:r>
    </w:p>
  </w:endnote>
  <w:endnote w:type="continuationSeparator" w:id="1">
    <w:p w:rsidR="00990FC1" w:rsidRDefault="00990FC1" w:rsidP="006140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C1" w:rsidRDefault="00990FC1" w:rsidP="003B16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90FC1" w:rsidRDefault="00990FC1" w:rsidP="005B2F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C1" w:rsidRDefault="00990FC1" w:rsidP="00614066">
      <w:r>
        <w:separator/>
      </w:r>
    </w:p>
  </w:footnote>
  <w:footnote w:type="continuationSeparator" w:id="1">
    <w:p w:rsidR="00990FC1" w:rsidRDefault="00990FC1" w:rsidP="00614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F33"/>
    <w:rsid w:val="00006DEF"/>
    <w:rsid w:val="0002747C"/>
    <w:rsid w:val="000312F6"/>
    <w:rsid w:val="000416D4"/>
    <w:rsid w:val="00044126"/>
    <w:rsid w:val="000555F5"/>
    <w:rsid w:val="000619AE"/>
    <w:rsid w:val="0006571F"/>
    <w:rsid w:val="0008114B"/>
    <w:rsid w:val="0009341F"/>
    <w:rsid w:val="000A3E52"/>
    <w:rsid w:val="000D58CB"/>
    <w:rsid w:val="000E6B47"/>
    <w:rsid w:val="00112C58"/>
    <w:rsid w:val="00125179"/>
    <w:rsid w:val="001339CD"/>
    <w:rsid w:val="00154EC5"/>
    <w:rsid w:val="00184214"/>
    <w:rsid w:val="001A470A"/>
    <w:rsid w:val="001B222E"/>
    <w:rsid w:val="001B7BB6"/>
    <w:rsid w:val="001F1275"/>
    <w:rsid w:val="0022165A"/>
    <w:rsid w:val="002224EE"/>
    <w:rsid w:val="00264386"/>
    <w:rsid w:val="002F35C8"/>
    <w:rsid w:val="002F7A72"/>
    <w:rsid w:val="002F7EEF"/>
    <w:rsid w:val="00300600"/>
    <w:rsid w:val="00300F54"/>
    <w:rsid w:val="00336477"/>
    <w:rsid w:val="003405E5"/>
    <w:rsid w:val="00341802"/>
    <w:rsid w:val="003632E8"/>
    <w:rsid w:val="003673C0"/>
    <w:rsid w:val="003B163C"/>
    <w:rsid w:val="003D0941"/>
    <w:rsid w:val="003E30B6"/>
    <w:rsid w:val="003E3221"/>
    <w:rsid w:val="00426680"/>
    <w:rsid w:val="00431576"/>
    <w:rsid w:val="00436992"/>
    <w:rsid w:val="0045030B"/>
    <w:rsid w:val="004870D2"/>
    <w:rsid w:val="00497861"/>
    <w:rsid w:val="004A4F57"/>
    <w:rsid w:val="004A55E8"/>
    <w:rsid w:val="004D3DA9"/>
    <w:rsid w:val="0054218D"/>
    <w:rsid w:val="00544EBD"/>
    <w:rsid w:val="00547133"/>
    <w:rsid w:val="005644B1"/>
    <w:rsid w:val="005666A3"/>
    <w:rsid w:val="00575A4E"/>
    <w:rsid w:val="00584612"/>
    <w:rsid w:val="00590432"/>
    <w:rsid w:val="0059271B"/>
    <w:rsid w:val="005B2F67"/>
    <w:rsid w:val="005C188C"/>
    <w:rsid w:val="005E34E6"/>
    <w:rsid w:val="005E4BEF"/>
    <w:rsid w:val="005E5F33"/>
    <w:rsid w:val="006052C2"/>
    <w:rsid w:val="006053D0"/>
    <w:rsid w:val="006102BE"/>
    <w:rsid w:val="00614066"/>
    <w:rsid w:val="006275D1"/>
    <w:rsid w:val="0063402D"/>
    <w:rsid w:val="006538F9"/>
    <w:rsid w:val="0067265B"/>
    <w:rsid w:val="0067664E"/>
    <w:rsid w:val="00677488"/>
    <w:rsid w:val="00684D2B"/>
    <w:rsid w:val="00696CCC"/>
    <w:rsid w:val="006A4E78"/>
    <w:rsid w:val="006A77EE"/>
    <w:rsid w:val="006B05EB"/>
    <w:rsid w:val="006C09ED"/>
    <w:rsid w:val="006C3B87"/>
    <w:rsid w:val="00701277"/>
    <w:rsid w:val="0074299B"/>
    <w:rsid w:val="007517CF"/>
    <w:rsid w:val="00787472"/>
    <w:rsid w:val="00815A0A"/>
    <w:rsid w:val="00817A49"/>
    <w:rsid w:val="0082084F"/>
    <w:rsid w:val="00835658"/>
    <w:rsid w:val="00857356"/>
    <w:rsid w:val="00896FD8"/>
    <w:rsid w:val="00905D2C"/>
    <w:rsid w:val="00920E3B"/>
    <w:rsid w:val="009266D9"/>
    <w:rsid w:val="009409B9"/>
    <w:rsid w:val="00963E6D"/>
    <w:rsid w:val="00983219"/>
    <w:rsid w:val="00990FC1"/>
    <w:rsid w:val="009C492A"/>
    <w:rsid w:val="009D0813"/>
    <w:rsid w:val="009D2A93"/>
    <w:rsid w:val="009E5218"/>
    <w:rsid w:val="009E5B72"/>
    <w:rsid w:val="00A03CF4"/>
    <w:rsid w:val="00A20F2B"/>
    <w:rsid w:val="00A268F4"/>
    <w:rsid w:val="00A46DD9"/>
    <w:rsid w:val="00A749E6"/>
    <w:rsid w:val="00A95A86"/>
    <w:rsid w:val="00AA4675"/>
    <w:rsid w:val="00AD056E"/>
    <w:rsid w:val="00AD5BA1"/>
    <w:rsid w:val="00AE5F5C"/>
    <w:rsid w:val="00AF43EB"/>
    <w:rsid w:val="00B13036"/>
    <w:rsid w:val="00B3245E"/>
    <w:rsid w:val="00B65480"/>
    <w:rsid w:val="00BF087C"/>
    <w:rsid w:val="00BF4121"/>
    <w:rsid w:val="00C07FC4"/>
    <w:rsid w:val="00C1258A"/>
    <w:rsid w:val="00C155D2"/>
    <w:rsid w:val="00C27CCC"/>
    <w:rsid w:val="00C5008E"/>
    <w:rsid w:val="00C66FAF"/>
    <w:rsid w:val="00C72E0D"/>
    <w:rsid w:val="00C81B4F"/>
    <w:rsid w:val="00CA237C"/>
    <w:rsid w:val="00CA4428"/>
    <w:rsid w:val="00CF0B45"/>
    <w:rsid w:val="00CF6741"/>
    <w:rsid w:val="00D01237"/>
    <w:rsid w:val="00D11797"/>
    <w:rsid w:val="00D21680"/>
    <w:rsid w:val="00D46421"/>
    <w:rsid w:val="00D5108A"/>
    <w:rsid w:val="00D57BDC"/>
    <w:rsid w:val="00D6715F"/>
    <w:rsid w:val="00D713FD"/>
    <w:rsid w:val="00D84937"/>
    <w:rsid w:val="00DD467B"/>
    <w:rsid w:val="00DE055A"/>
    <w:rsid w:val="00DE6F8A"/>
    <w:rsid w:val="00E05BBA"/>
    <w:rsid w:val="00E123E2"/>
    <w:rsid w:val="00E41746"/>
    <w:rsid w:val="00E44B29"/>
    <w:rsid w:val="00E61587"/>
    <w:rsid w:val="00E71D1B"/>
    <w:rsid w:val="00E74C5F"/>
    <w:rsid w:val="00E7765D"/>
    <w:rsid w:val="00F119A9"/>
    <w:rsid w:val="00F13581"/>
    <w:rsid w:val="00F40598"/>
    <w:rsid w:val="00F45C30"/>
    <w:rsid w:val="00F46F60"/>
    <w:rsid w:val="00F56727"/>
    <w:rsid w:val="00FD33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3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E5F33"/>
    <w:pPr>
      <w:spacing w:before="100" w:beforeAutospacing="1" w:after="100" w:afterAutospacing="1"/>
    </w:pPr>
  </w:style>
  <w:style w:type="paragraph" w:styleId="BodyText">
    <w:name w:val="Body Text"/>
    <w:basedOn w:val="Normal"/>
    <w:link w:val="BodyTextChar"/>
    <w:uiPriority w:val="99"/>
    <w:semiHidden/>
    <w:rsid w:val="005E5F33"/>
    <w:pPr>
      <w:spacing w:after="120"/>
    </w:pPr>
  </w:style>
  <w:style w:type="character" w:customStyle="1" w:styleId="BodyTextChar">
    <w:name w:val="Body Text Char"/>
    <w:basedOn w:val="DefaultParagraphFont"/>
    <w:link w:val="BodyText"/>
    <w:uiPriority w:val="99"/>
    <w:semiHidden/>
    <w:rsid w:val="005E5F33"/>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5E5F33"/>
    <w:pPr>
      <w:suppressAutoHyphens/>
      <w:spacing w:after="120"/>
      <w:ind w:left="283"/>
    </w:pPr>
    <w:rPr>
      <w:lang w:eastAsia="ar-SA"/>
    </w:rPr>
  </w:style>
  <w:style w:type="character" w:customStyle="1" w:styleId="BodyTextIndentChar">
    <w:name w:val="Body Text Indent Char"/>
    <w:basedOn w:val="DefaultParagraphFont"/>
    <w:link w:val="BodyTextIndent"/>
    <w:uiPriority w:val="99"/>
    <w:semiHidden/>
    <w:rsid w:val="005E5F33"/>
    <w:rPr>
      <w:rFonts w:ascii="Times New Roman" w:hAnsi="Times New Roman" w:cs="Times New Roman"/>
      <w:sz w:val="24"/>
      <w:szCs w:val="24"/>
      <w:lang w:eastAsia="ar-SA" w:bidi="ar-SA"/>
    </w:rPr>
  </w:style>
  <w:style w:type="paragraph" w:styleId="BodyText2">
    <w:name w:val="Body Text 2"/>
    <w:basedOn w:val="Normal"/>
    <w:link w:val="BodyText2Char"/>
    <w:uiPriority w:val="99"/>
    <w:semiHidden/>
    <w:rsid w:val="005E5F33"/>
    <w:pPr>
      <w:spacing w:after="120" w:line="480" w:lineRule="auto"/>
    </w:pPr>
  </w:style>
  <w:style w:type="character" w:customStyle="1" w:styleId="BodyText2Char">
    <w:name w:val="Body Text 2 Char"/>
    <w:basedOn w:val="DefaultParagraphFont"/>
    <w:link w:val="BodyText2"/>
    <w:uiPriority w:val="99"/>
    <w:semiHidden/>
    <w:rsid w:val="005E5F33"/>
    <w:rPr>
      <w:rFonts w:ascii="Times New Roman" w:hAnsi="Times New Roman" w:cs="Times New Roman"/>
      <w:sz w:val="24"/>
      <w:szCs w:val="24"/>
      <w:lang w:eastAsia="ru-RU"/>
    </w:rPr>
  </w:style>
  <w:style w:type="paragraph" w:styleId="NoSpacing">
    <w:name w:val="No Spacing"/>
    <w:uiPriority w:val="99"/>
    <w:qFormat/>
    <w:rsid w:val="005E5F33"/>
    <w:pPr>
      <w:widowControl w:val="0"/>
      <w:autoSpaceDE w:val="0"/>
      <w:autoSpaceDN w:val="0"/>
      <w:adjustRightInd w:val="0"/>
    </w:pPr>
    <w:rPr>
      <w:rFonts w:ascii="Times New Roman" w:eastAsia="Times New Roman" w:hAnsi="Times New Roman"/>
      <w:sz w:val="20"/>
      <w:szCs w:val="20"/>
    </w:rPr>
  </w:style>
  <w:style w:type="paragraph" w:customStyle="1" w:styleId="a">
    <w:name w:val="Заголовок статьи"/>
    <w:basedOn w:val="Normal"/>
    <w:next w:val="Normal"/>
    <w:uiPriority w:val="99"/>
    <w:rsid w:val="005E5F33"/>
    <w:pPr>
      <w:widowControl w:val="0"/>
      <w:autoSpaceDE w:val="0"/>
      <w:autoSpaceDN w:val="0"/>
      <w:adjustRightInd w:val="0"/>
      <w:ind w:left="1612" w:hanging="892"/>
      <w:jc w:val="both"/>
    </w:pPr>
    <w:rPr>
      <w:rFonts w:ascii="Arial" w:hAnsi="Arial" w:cs="Arial"/>
    </w:rPr>
  </w:style>
  <w:style w:type="paragraph" w:customStyle="1" w:styleId="ConsPlusNormal">
    <w:name w:val="ConsPlusNormal"/>
    <w:uiPriority w:val="99"/>
    <w:rsid w:val="005E5F33"/>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5E5F33"/>
    <w:pPr>
      <w:autoSpaceDE w:val="0"/>
      <w:autoSpaceDN w:val="0"/>
      <w:adjustRightInd w:val="0"/>
    </w:pPr>
    <w:rPr>
      <w:rFonts w:ascii="Arial" w:eastAsia="Times New Roman" w:hAnsi="Arial" w:cs="Arial"/>
      <w:b/>
      <w:bCs/>
      <w:sz w:val="20"/>
      <w:szCs w:val="20"/>
    </w:rPr>
  </w:style>
  <w:style w:type="paragraph" w:customStyle="1" w:styleId="1">
    <w:name w:val="Без интервала1"/>
    <w:uiPriority w:val="99"/>
    <w:rsid w:val="005E5F33"/>
    <w:pPr>
      <w:widowControl w:val="0"/>
    </w:pPr>
    <w:rPr>
      <w:rFonts w:ascii="Times New Roman" w:eastAsia="Times New Roman" w:hAnsi="Times New Roman"/>
      <w:sz w:val="24"/>
      <w:szCs w:val="24"/>
    </w:rPr>
  </w:style>
  <w:style w:type="character" w:customStyle="1" w:styleId="a0">
    <w:name w:val="Цветовое выделение"/>
    <w:uiPriority w:val="99"/>
    <w:rsid w:val="005E5F33"/>
    <w:rPr>
      <w:b/>
      <w:bCs/>
      <w:color w:val="auto"/>
      <w:sz w:val="26"/>
      <w:szCs w:val="26"/>
    </w:rPr>
  </w:style>
  <w:style w:type="paragraph" w:styleId="BalloonText">
    <w:name w:val="Balloon Text"/>
    <w:basedOn w:val="Normal"/>
    <w:link w:val="BalloonTextChar"/>
    <w:uiPriority w:val="99"/>
    <w:semiHidden/>
    <w:rsid w:val="005E5F33"/>
    <w:rPr>
      <w:rFonts w:ascii="Tahoma" w:hAnsi="Tahoma" w:cs="Tahoma"/>
      <w:sz w:val="16"/>
      <w:szCs w:val="16"/>
    </w:rPr>
  </w:style>
  <w:style w:type="character" w:customStyle="1" w:styleId="BalloonTextChar">
    <w:name w:val="Balloon Text Char"/>
    <w:basedOn w:val="DefaultParagraphFont"/>
    <w:link w:val="BalloonText"/>
    <w:uiPriority w:val="99"/>
    <w:semiHidden/>
    <w:rsid w:val="005E5F33"/>
    <w:rPr>
      <w:rFonts w:ascii="Tahoma" w:hAnsi="Tahoma" w:cs="Tahoma"/>
      <w:sz w:val="16"/>
      <w:szCs w:val="16"/>
      <w:lang w:eastAsia="ru-RU"/>
    </w:rPr>
  </w:style>
  <w:style w:type="paragraph" w:styleId="Footer">
    <w:name w:val="footer"/>
    <w:basedOn w:val="Normal"/>
    <w:link w:val="FooterChar"/>
    <w:uiPriority w:val="99"/>
    <w:rsid w:val="005B2F67"/>
    <w:pPr>
      <w:tabs>
        <w:tab w:val="center" w:pos="4677"/>
        <w:tab w:val="right" w:pos="9355"/>
      </w:tabs>
    </w:pPr>
  </w:style>
  <w:style w:type="character" w:customStyle="1" w:styleId="FooterChar">
    <w:name w:val="Footer Char"/>
    <w:basedOn w:val="DefaultParagraphFont"/>
    <w:link w:val="Footer"/>
    <w:uiPriority w:val="99"/>
    <w:semiHidden/>
    <w:rsid w:val="006B05EB"/>
    <w:rPr>
      <w:rFonts w:ascii="Times New Roman" w:hAnsi="Times New Roman" w:cs="Times New Roman"/>
      <w:sz w:val="24"/>
      <w:szCs w:val="24"/>
    </w:rPr>
  </w:style>
  <w:style w:type="character" w:styleId="PageNumber">
    <w:name w:val="page number"/>
    <w:basedOn w:val="DefaultParagraphFont"/>
    <w:uiPriority w:val="99"/>
    <w:rsid w:val="005B2F67"/>
  </w:style>
</w:styles>
</file>

<file path=word/webSettings.xml><?xml version="1.0" encoding="utf-8"?>
<w:webSettings xmlns:r="http://schemas.openxmlformats.org/officeDocument/2006/relationships" xmlns:w="http://schemas.openxmlformats.org/wordprocessingml/2006/main">
  <w:divs>
    <w:div w:id="1282490890">
      <w:marLeft w:val="0"/>
      <w:marRight w:val="0"/>
      <w:marTop w:val="0"/>
      <w:marBottom w:val="0"/>
      <w:divBdr>
        <w:top w:val="none" w:sz="0" w:space="0" w:color="auto"/>
        <w:left w:val="none" w:sz="0" w:space="0" w:color="auto"/>
        <w:bottom w:val="none" w:sz="0" w:space="0" w:color="auto"/>
        <w:right w:val="none" w:sz="0" w:space="0" w:color="auto"/>
      </w:divBdr>
    </w:div>
    <w:div w:id="1282490892">
      <w:marLeft w:val="0"/>
      <w:marRight w:val="0"/>
      <w:marTop w:val="0"/>
      <w:marBottom w:val="0"/>
      <w:divBdr>
        <w:top w:val="none" w:sz="0" w:space="0" w:color="auto"/>
        <w:left w:val="none" w:sz="0" w:space="0" w:color="auto"/>
        <w:bottom w:val="none" w:sz="0" w:space="0" w:color="auto"/>
        <w:right w:val="none" w:sz="0" w:space="0" w:color="auto"/>
      </w:divBdr>
      <w:divsChild>
        <w:div w:id="1282490891">
          <w:marLeft w:val="0"/>
          <w:marRight w:val="0"/>
          <w:marTop w:val="0"/>
          <w:marBottom w:val="0"/>
          <w:divBdr>
            <w:top w:val="none" w:sz="0" w:space="0" w:color="auto"/>
            <w:left w:val="none" w:sz="0" w:space="0" w:color="auto"/>
            <w:bottom w:val="none" w:sz="0" w:space="0" w:color="auto"/>
            <w:right w:val="none" w:sz="0" w:space="0" w:color="auto"/>
          </w:divBdr>
        </w:div>
        <w:div w:id="1282490893">
          <w:marLeft w:val="0"/>
          <w:marRight w:val="0"/>
          <w:marTop w:val="0"/>
          <w:marBottom w:val="0"/>
          <w:divBdr>
            <w:top w:val="none" w:sz="0" w:space="0" w:color="auto"/>
            <w:left w:val="none" w:sz="0" w:space="0" w:color="auto"/>
            <w:bottom w:val="none" w:sz="0" w:space="0" w:color="auto"/>
            <w:right w:val="none" w:sz="0" w:space="0" w:color="auto"/>
          </w:divBdr>
        </w:div>
        <w:div w:id="1282490894">
          <w:marLeft w:val="0"/>
          <w:marRight w:val="0"/>
          <w:marTop w:val="0"/>
          <w:marBottom w:val="0"/>
          <w:divBdr>
            <w:top w:val="none" w:sz="0" w:space="0" w:color="auto"/>
            <w:left w:val="none" w:sz="0" w:space="0" w:color="auto"/>
            <w:bottom w:val="none" w:sz="0" w:space="0" w:color="auto"/>
            <w:right w:val="none" w:sz="0" w:space="0" w:color="auto"/>
          </w:divBdr>
        </w:div>
        <w:div w:id="1282490895">
          <w:marLeft w:val="0"/>
          <w:marRight w:val="0"/>
          <w:marTop w:val="0"/>
          <w:marBottom w:val="0"/>
          <w:divBdr>
            <w:top w:val="none" w:sz="0" w:space="0" w:color="auto"/>
            <w:left w:val="none" w:sz="0" w:space="0" w:color="auto"/>
            <w:bottom w:val="none" w:sz="0" w:space="0" w:color="auto"/>
            <w:right w:val="none" w:sz="0" w:space="0" w:color="auto"/>
          </w:divBdr>
        </w:div>
        <w:div w:id="1282490896">
          <w:marLeft w:val="0"/>
          <w:marRight w:val="0"/>
          <w:marTop w:val="0"/>
          <w:marBottom w:val="0"/>
          <w:divBdr>
            <w:top w:val="none" w:sz="0" w:space="0" w:color="auto"/>
            <w:left w:val="none" w:sz="0" w:space="0" w:color="auto"/>
            <w:bottom w:val="none" w:sz="0" w:space="0" w:color="auto"/>
            <w:right w:val="none" w:sz="0" w:space="0" w:color="auto"/>
          </w:divBdr>
        </w:div>
      </w:divsChild>
    </w:div>
    <w:div w:id="1282490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910</TotalTime>
  <Pages>9</Pages>
  <Words>3390</Words>
  <Characters>19328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654654</dc:creator>
  <cp:keywords/>
  <dc:description/>
  <cp:lastModifiedBy>Василий Семенович</cp:lastModifiedBy>
  <cp:revision>65</cp:revision>
  <cp:lastPrinted>2019-12-05T03:47:00Z</cp:lastPrinted>
  <dcterms:created xsi:type="dcterms:W3CDTF">2019-01-28T06:21:00Z</dcterms:created>
  <dcterms:modified xsi:type="dcterms:W3CDTF">2020-11-23T06:15:00Z</dcterms:modified>
</cp:coreProperties>
</file>